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24C5" w14:textId="77777777" w:rsidR="00F40725" w:rsidRPr="005312F2" w:rsidRDefault="00F40725" w:rsidP="00F40725">
      <w:pPr>
        <w:rPr>
          <w:rFonts w:ascii="Arial" w:hAnsi="Arial"/>
        </w:rPr>
      </w:pPr>
    </w:p>
    <w:p w14:paraId="1D95C0F9" w14:textId="40BFF120" w:rsidR="00B16762" w:rsidRPr="00956A93" w:rsidRDefault="009434FC" w:rsidP="00B16762">
      <w:pPr>
        <w:pStyle w:val="Header"/>
        <w:rPr>
          <w:rFonts w:ascii="Arial" w:hAnsi="Arial"/>
          <w:bCs/>
          <w:sz w:val="22"/>
          <w:szCs w:val="22"/>
        </w:rPr>
      </w:pPr>
      <w:r>
        <w:rPr>
          <w:rFonts w:ascii="Arial" w:hAnsi="Arial"/>
          <w:bCs/>
          <w:sz w:val="22"/>
          <w:szCs w:val="22"/>
        </w:rPr>
        <w:t>April 2</w:t>
      </w:r>
      <w:r w:rsidR="003B604F">
        <w:rPr>
          <w:rFonts w:ascii="Arial" w:hAnsi="Arial"/>
          <w:bCs/>
          <w:sz w:val="22"/>
          <w:szCs w:val="22"/>
        </w:rPr>
        <w:t>5</w:t>
      </w:r>
      <w:r>
        <w:rPr>
          <w:rFonts w:ascii="Arial" w:hAnsi="Arial"/>
          <w:bCs/>
          <w:sz w:val="22"/>
          <w:szCs w:val="22"/>
        </w:rPr>
        <w:t>, 2025</w:t>
      </w:r>
    </w:p>
    <w:p w14:paraId="1518DA7D" w14:textId="77777777" w:rsidR="00B16762" w:rsidRDefault="00B16762" w:rsidP="00B16762">
      <w:pPr>
        <w:pStyle w:val="Header"/>
        <w:rPr>
          <w:rFonts w:ascii="Arial" w:hAnsi="Arial"/>
          <w:bCs/>
          <w:sz w:val="22"/>
          <w:szCs w:val="22"/>
        </w:rPr>
      </w:pPr>
    </w:p>
    <w:p w14:paraId="7582B291" w14:textId="014D7D41" w:rsidR="00B16762" w:rsidRPr="003D63C7" w:rsidRDefault="00B16762" w:rsidP="00B16762">
      <w:pPr>
        <w:pStyle w:val="Header"/>
        <w:rPr>
          <w:rFonts w:ascii="Arial" w:hAnsi="Arial"/>
          <w:bCs/>
          <w:sz w:val="22"/>
          <w:szCs w:val="22"/>
          <w:lang w:val="en-CA"/>
        </w:rPr>
      </w:pPr>
      <w:r w:rsidRPr="003D63C7">
        <w:rPr>
          <w:rFonts w:ascii="Arial" w:hAnsi="Arial"/>
          <w:b/>
          <w:sz w:val="22"/>
          <w:szCs w:val="22"/>
          <w:lang w:val="en-CA"/>
        </w:rPr>
        <w:t>Via email:</w:t>
      </w:r>
      <w:r w:rsidR="00CF3313" w:rsidRPr="003D63C7">
        <w:rPr>
          <w:rFonts w:ascii="Arial" w:hAnsi="Arial"/>
          <w:b/>
          <w:sz w:val="22"/>
          <w:szCs w:val="22"/>
          <w:lang w:val="en-CA"/>
        </w:rPr>
        <w:t xml:space="preserve"> </w:t>
      </w:r>
      <w:hyperlink r:id="rId7" w:history="1">
        <w:r w:rsidR="00CF3313" w:rsidRPr="003D63C7">
          <w:rPr>
            <w:rStyle w:val="Hyperlink"/>
            <w:rFonts w:ascii="Arial" w:hAnsi="Arial"/>
            <w:b/>
            <w:sz w:val="22"/>
            <w:szCs w:val="22"/>
            <w:lang w:val="en-CA"/>
          </w:rPr>
          <w:t>fbergen@hamiltonpolice.on.ca</w:t>
        </w:r>
      </w:hyperlink>
      <w:r w:rsidR="00CF3313" w:rsidRPr="003D63C7">
        <w:rPr>
          <w:rFonts w:ascii="Arial" w:hAnsi="Arial"/>
          <w:b/>
          <w:sz w:val="22"/>
          <w:szCs w:val="22"/>
          <w:lang w:val="en-CA"/>
        </w:rPr>
        <w:t xml:space="preserve"> </w:t>
      </w:r>
    </w:p>
    <w:p w14:paraId="3209579E" w14:textId="77777777" w:rsidR="00B16762" w:rsidRPr="003D63C7" w:rsidRDefault="00B16762" w:rsidP="00B16762">
      <w:pPr>
        <w:pStyle w:val="Header"/>
        <w:rPr>
          <w:rFonts w:ascii="Arial" w:hAnsi="Arial"/>
          <w:bCs/>
          <w:sz w:val="22"/>
          <w:szCs w:val="22"/>
          <w:lang w:val="en-CA"/>
        </w:rPr>
      </w:pPr>
    </w:p>
    <w:p w14:paraId="034FB8DD" w14:textId="77777777" w:rsidR="00CF3313" w:rsidRPr="00CF3313" w:rsidRDefault="00CF3313" w:rsidP="00CF3313">
      <w:pPr>
        <w:rPr>
          <w:rFonts w:ascii="Arial" w:hAnsi="Arial"/>
          <w:bCs/>
          <w:sz w:val="22"/>
          <w:szCs w:val="22"/>
        </w:rPr>
      </w:pPr>
      <w:r w:rsidRPr="00CF3313">
        <w:rPr>
          <w:rFonts w:ascii="Arial" w:hAnsi="Arial"/>
          <w:bCs/>
          <w:sz w:val="22"/>
          <w:szCs w:val="22"/>
        </w:rPr>
        <w:t>Frank Bergen</w:t>
      </w:r>
    </w:p>
    <w:p w14:paraId="48FA71D5" w14:textId="77777777" w:rsidR="00CF3313" w:rsidRDefault="00CF3313" w:rsidP="00CF3313">
      <w:pPr>
        <w:rPr>
          <w:rFonts w:ascii="Arial" w:hAnsi="Arial"/>
          <w:bCs/>
          <w:sz w:val="22"/>
          <w:szCs w:val="22"/>
        </w:rPr>
      </w:pPr>
      <w:r w:rsidRPr="00CF3313">
        <w:rPr>
          <w:rFonts w:ascii="Arial" w:hAnsi="Arial"/>
          <w:bCs/>
          <w:sz w:val="22"/>
          <w:szCs w:val="22"/>
        </w:rPr>
        <w:t>Chief of Police</w:t>
      </w:r>
    </w:p>
    <w:p w14:paraId="4766E376" w14:textId="77777777" w:rsidR="00CF3313" w:rsidRPr="00CF3313" w:rsidRDefault="00CF3313" w:rsidP="00CF3313">
      <w:pPr>
        <w:rPr>
          <w:rFonts w:ascii="Arial" w:hAnsi="Arial"/>
          <w:bCs/>
          <w:sz w:val="22"/>
          <w:szCs w:val="22"/>
        </w:rPr>
      </w:pPr>
      <w:r w:rsidRPr="00CF3313">
        <w:rPr>
          <w:rFonts w:ascii="Arial" w:hAnsi="Arial"/>
          <w:bCs/>
          <w:sz w:val="22"/>
          <w:szCs w:val="22"/>
        </w:rPr>
        <w:t>Hamilton Police Service</w:t>
      </w:r>
    </w:p>
    <w:p w14:paraId="51311343" w14:textId="77777777" w:rsidR="00CF3313" w:rsidRPr="00CF3313" w:rsidRDefault="00CF3313" w:rsidP="00CF3313">
      <w:pPr>
        <w:rPr>
          <w:rFonts w:ascii="Arial" w:hAnsi="Arial"/>
          <w:bCs/>
          <w:sz w:val="22"/>
          <w:szCs w:val="22"/>
        </w:rPr>
      </w:pPr>
      <w:r w:rsidRPr="00CF3313">
        <w:rPr>
          <w:rFonts w:ascii="Arial" w:hAnsi="Arial"/>
          <w:bCs/>
          <w:sz w:val="22"/>
          <w:szCs w:val="22"/>
        </w:rPr>
        <w:t>155 King William St.</w:t>
      </w:r>
    </w:p>
    <w:p w14:paraId="62BCDE22" w14:textId="77777777" w:rsidR="00CF3313" w:rsidRPr="00CF3313" w:rsidRDefault="00CF3313" w:rsidP="00CF3313">
      <w:pPr>
        <w:rPr>
          <w:rFonts w:ascii="Arial" w:hAnsi="Arial"/>
          <w:bCs/>
          <w:sz w:val="22"/>
          <w:szCs w:val="22"/>
        </w:rPr>
      </w:pPr>
      <w:r w:rsidRPr="00CF3313">
        <w:rPr>
          <w:rFonts w:ascii="Arial" w:hAnsi="Arial"/>
          <w:bCs/>
          <w:sz w:val="22"/>
          <w:szCs w:val="22"/>
        </w:rPr>
        <w:t>Hamilton, ON</w:t>
      </w:r>
    </w:p>
    <w:p w14:paraId="6D685BE2" w14:textId="02A2B4AB" w:rsidR="00B16762" w:rsidRPr="00956A93" w:rsidRDefault="00CF3313" w:rsidP="00CF3313">
      <w:pPr>
        <w:rPr>
          <w:rFonts w:ascii="Arial" w:hAnsi="Arial"/>
          <w:bCs/>
          <w:sz w:val="22"/>
          <w:szCs w:val="22"/>
        </w:rPr>
      </w:pPr>
      <w:r w:rsidRPr="00CF3313">
        <w:rPr>
          <w:rFonts w:ascii="Arial" w:hAnsi="Arial"/>
          <w:bCs/>
          <w:sz w:val="22"/>
          <w:szCs w:val="22"/>
        </w:rPr>
        <w:t>L8R 1A7</w:t>
      </w:r>
    </w:p>
    <w:p w14:paraId="5799E98E" w14:textId="77777777" w:rsidR="00B16762" w:rsidRPr="00956A93" w:rsidRDefault="00B16762" w:rsidP="00B16762">
      <w:pPr>
        <w:rPr>
          <w:rFonts w:ascii="Arial" w:hAnsi="Arial"/>
          <w:bCs/>
          <w:sz w:val="22"/>
          <w:szCs w:val="22"/>
        </w:rPr>
      </w:pPr>
    </w:p>
    <w:p w14:paraId="46A1E18D" w14:textId="72585FAC" w:rsidR="00B16762" w:rsidRPr="00956A93" w:rsidRDefault="00B16762" w:rsidP="00B16762">
      <w:pPr>
        <w:rPr>
          <w:rFonts w:ascii="Arial" w:hAnsi="Arial"/>
          <w:bCs/>
          <w:sz w:val="22"/>
          <w:szCs w:val="22"/>
        </w:rPr>
      </w:pPr>
      <w:r w:rsidRPr="00956A93">
        <w:rPr>
          <w:rFonts w:ascii="Arial" w:hAnsi="Arial"/>
          <w:bCs/>
          <w:sz w:val="22"/>
          <w:szCs w:val="22"/>
        </w:rPr>
        <w:t xml:space="preserve">Dear </w:t>
      </w:r>
      <w:r w:rsidR="00CF3313">
        <w:rPr>
          <w:rFonts w:ascii="Arial" w:hAnsi="Arial"/>
          <w:bCs/>
          <w:sz w:val="22"/>
          <w:szCs w:val="22"/>
        </w:rPr>
        <w:t>Chief Bergen</w:t>
      </w:r>
      <w:r w:rsidRPr="00956A93">
        <w:rPr>
          <w:rFonts w:ascii="Arial" w:hAnsi="Arial"/>
          <w:bCs/>
          <w:sz w:val="22"/>
          <w:szCs w:val="22"/>
        </w:rPr>
        <w:t>:</w:t>
      </w:r>
    </w:p>
    <w:p w14:paraId="4B56A674" w14:textId="77777777" w:rsidR="00B16762" w:rsidRPr="00956A93" w:rsidRDefault="00B16762" w:rsidP="00B16762">
      <w:pPr>
        <w:pStyle w:val="Header"/>
        <w:rPr>
          <w:rFonts w:ascii="Arial" w:hAnsi="Arial"/>
          <w:bCs/>
          <w:sz w:val="22"/>
          <w:szCs w:val="22"/>
        </w:rPr>
      </w:pPr>
    </w:p>
    <w:p w14:paraId="563C8DE0" w14:textId="38428C37" w:rsidR="00B16762" w:rsidRPr="00956A93" w:rsidRDefault="00B16762" w:rsidP="00B16762">
      <w:pPr>
        <w:tabs>
          <w:tab w:val="left" w:pos="720"/>
        </w:tabs>
        <w:ind w:hanging="360"/>
        <w:rPr>
          <w:rFonts w:ascii="Arial" w:hAnsi="Arial"/>
          <w:b/>
          <w:bCs/>
          <w:sz w:val="22"/>
          <w:szCs w:val="22"/>
        </w:rPr>
      </w:pPr>
      <w:r w:rsidRPr="00956A93">
        <w:rPr>
          <w:rFonts w:ascii="Arial" w:hAnsi="Arial"/>
          <w:bCs/>
          <w:sz w:val="22"/>
          <w:szCs w:val="22"/>
        </w:rPr>
        <w:t xml:space="preserve">      </w:t>
      </w:r>
      <w:r w:rsidRPr="00956A93">
        <w:rPr>
          <w:rFonts w:ascii="Arial" w:hAnsi="Arial"/>
          <w:b/>
          <w:bCs/>
          <w:sz w:val="22"/>
          <w:szCs w:val="22"/>
        </w:rPr>
        <w:t xml:space="preserve">Re:  </w:t>
      </w:r>
      <w:r w:rsidRPr="00956A93">
        <w:rPr>
          <w:rFonts w:ascii="Arial" w:hAnsi="Arial"/>
          <w:b/>
          <w:bCs/>
          <w:sz w:val="22"/>
          <w:szCs w:val="22"/>
        </w:rPr>
        <w:tab/>
        <w:t>Inquest into the death of:</w:t>
      </w:r>
      <w:r w:rsidRPr="00956A93">
        <w:rPr>
          <w:rFonts w:ascii="Arial" w:hAnsi="Arial"/>
          <w:b/>
          <w:bCs/>
          <w:sz w:val="22"/>
          <w:szCs w:val="22"/>
        </w:rPr>
        <w:tab/>
      </w:r>
      <w:r w:rsidRPr="00956A93">
        <w:rPr>
          <w:rFonts w:ascii="Arial" w:hAnsi="Arial"/>
          <w:b/>
          <w:bCs/>
          <w:sz w:val="22"/>
          <w:szCs w:val="22"/>
        </w:rPr>
        <w:tab/>
      </w:r>
      <w:r w:rsidR="009434FC">
        <w:rPr>
          <w:rFonts w:ascii="Arial" w:hAnsi="Arial"/>
          <w:b/>
          <w:bCs/>
          <w:sz w:val="22"/>
          <w:szCs w:val="22"/>
        </w:rPr>
        <w:t>Robyn GARLOW</w:t>
      </w:r>
    </w:p>
    <w:p w14:paraId="6C1BAD21" w14:textId="38768750" w:rsidR="00B16762" w:rsidRPr="00956A93" w:rsidRDefault="00B16762" w:rsidP="00B16762">
      <w:pPr>
        <w:pBdr>
          <w:bottom w:val="single" w:sz="12" w:space="1" w:color="auto"/>
        </w:pBdr>
        <w:ind w:firstLine="720"/>
        <w:rPr>
          <w:rFonts w:ascii="Arial" w:hAnsi="Arial"/>
          <w:b/>
          <w:bCs/>
          <w:sz w:val="22"/>
          <w:szCs w:val="22"/>
        </w:rPr>
      </w:pPr>
      <w:r w:rsidRPr="00956A93">
        <w:rPr>
          <w:rFonts w:ascii="Arial" w:hAnsi="Arial"/>
          <w:b/>
          <w:bCs/>
          <w:sz w:val="22"/>
          <w:szCs w:val="22"/>
        </w:rPr>
        <w:t xml:space="preserve">Date Death Pronounced: </w:t>
      </w:r>
      <w:r w:rsidRPr="00956A93">
        <w:rPr>
          <w:rFonts w:ascii="Arial" w:hAnsi="Arial"/>
          <w:b/>
          <w:bCs/>
          <w:sz w:val="22"/>
          <w:szCs w:val="22"/>
        </w:rPr>
        <w:tab/>
      </w:r>
      <w:r w:rsidRPr="00956A93">
        <w:rPr>
          <w:rFonts w:ascii="Arial" w:hAnsi="Arial"/>
          <w:b/>
          <w:bCs/>
          <w:sz w:val="22"/>
          <w:szCs w:val="22"/>
        </w:rPr>
        <w:tab/>
      </w:r>
      <w:r w:rsidR="009434FC">
        <w:rPr>
          <w:rFonts w:ascii="Arial" w:hAnsi="Arial"/>
          <w:b/>
          <w:bCs/>
          <w:sz w:val="22"/>
          <w:szCs w:val="22"/>
        </w:rPr>
        <w:t>October 20, 2018</w:t>
      </w:r>
    </w:p>
    <w:p w14:paraId="7CCDB442" w14:textId="71266657" w:rsidR="00B16762" w:rsidRPr="00956A93" w:rsidRDefault="00B16762" w:rsidP="00B16762">
      <w:pPr>
        <w:pBdr>
          <w:bottom w:val="single" w:sz="12" w:space="1" w:color="auto"/>
        </w:pBdr>
        <w:ind w:firstLine="720"/>
        <w:rPr>
          <w:rFonts w:ascii="Arial" w:hAnsi="Arial"/>
          <w:b/>
          <w:bCs/>
          <w:sz w:val="22"/>
          <w:szCs w:val="22"/>
        </w:rPr>
      </w:pPr>
      <w:r w:rsidRPr="00956A93">
        <w:rPr>
          <w:rFonts w:ascii="Arial" w:hAnsi="Arial"/>
          <w:b/>
          <w:bCs/>
          <w:sz w:val="22"/>
          <w:szCs w:val="22"/>
        </w:rPr>
        <w:t xml:space="preserve">OCC Inquest File No.: </w:t>
      </w:r>
      <w:r w:rsidRPr="00956A93">
        <w:rPr>
          <w:rFonts w:ascii="Arial" w:hAnsi="Arial"/>
          <w:b/>
          <w:bCs/>
          <w:sz w:val="22"/>
          <w:szCs w:val="22"/>
        </w:rPr>
        <w:tab/>
      </w:r>
      <w:r w:rsidRPr="00956A93">
        <w:rPr>
          <w:rFonts w:ascii="Arial" w:hAnsi="Arial"/>
          <w:b/>
          <w:bCs/>
          <w:sz w:val="22"/>
          <w:szCs w:val="22"/>
        </w:rPr>
        <w:tab/>
      </w:r>
      <w:r w:rsidRPr="009434FC">
        <w:rPr>
          <w:rFonts w:ascii="Arial" w:hAnsi="Arial"/>
          <w:b/>
          <w:bCs/>
          <w:sz w:val="22"/>
          <w:szCs w:val="22"/>
        </w:rPr>
        <w:t>Q20</w:t>
      </w:r>
      <w:r w:rsidR="009434FC" w:rsidRPr="009434FC">
        <w:rPr>
          <w:rFonts w:ascii="Arial" w:hAnsi="Arial"/>
          <w:b/>
          <w:bCs/>
          <w:sz w:val="22"/>
          <w:szCs w:val="22"/>
        </w:rPr>
        <w:t>25</w:t>
      </w:r>
      <w:r w:rsidR="00EF0212" w:rsidRPr="009434FC">
        <w:rPr>
          <w:rFonts w:ascii="Arial" w:hAnsi="Arial"/>
          <w:b/>
          <w:bCs/>
          <w:sz w:val="22"/>
          <w:szCs w:val="22"/>
        </w:rPr>
        <w:t>-</w:t>
      </w:r>
      <w:r w:rsidR="009434FC" w:rsidRPr="009434FC">
        <w:rPr>
          <w:rFonts w:ascii="Arial" w:hAnsi="Arial"/>
          <w:b/>
          <w:bCs/>
          <w:sz w:val="22"/>
          <w:szCs w:val="22"/>
        </w:rPr>
        <w:t>12</w:t>
      </w:r>
    </w:p>
    <w:p w14:paraId="7A89501E" w14:textId="77777777" w:rsidR="00B16762" w:rsidRPr="00956A93" w:rsidRDefault="00B16762" w:rsidP="00B16762">
      <w:pPr>
        <w:pBdr>
          <w:bottom w:val="single" w:sz="12" w:space="1" w:color="auto"/>
        </w:pBdr>
        <w:ind w:firstLine="720"/>
        <w:rPr>
          <w:rFonts w:ascii="Arial" w:hAnsi="Arial"/>
          <w:b/>
          <w:bCs/>
          <w:sz w:val="22"/>
          <w:szCs w:val="22"/>
        </w:rPr>
      </w:pPr>
      <w:r w:rsidRPr="00956A93">
        <w:rPr>
          <w:rFonts w:ascii="Arial" w:hAnsi="Arial"/>
          <w:b/>
          <w:bCs/>
          <w:sz w:val="22"/>
          <w:szCs w:val="22"/>
        </w:rPr>
        <w:t xml:space="preserve">Date Inquest Jury Verdict &amp; </w:t>
      </w:r>
    </w:p>
    <w:p w14:paraId="00D390C1" w14:textId="24159B5C" w:rsidR="00B16762" w:rsidRPr="00956A93" w:rsidRDefault="00B16762" w:rsidP="00B16762">
      <w:pPr>
        <w:pBdr>
          <w:bottom w:val="single" w:sz="12" w:space="1" w:color="auto"/>
        </w:pBdr>
        <w:ind w:firstLine="720"/>
        <w:rPr>
          <w:rFonts w:ascii="Arial" w:hAnsi="Arial"/>
          <w:b/>
          <w:bCs/>
          <w:sz w:val="22"/>
          <w:szCs w:val="22"/>
        </w:rPr>
      </w:pPr>
      <w:r w:rsidRPr="00956A93">
        <w:rPr>
          <w:rFonts w:ascii="Arial" w:hAnsi="Arial"/>
          <w:b/>
          <w:bCs/>
          <w:sz w:val="22"/>
          <w:szCs w:val="22"/>
        </w:rPr>
        <w:t>Recommendations Received:</w:t>
      </w:r>
      <w:r w:rsidRPr="00956A93">
        <w:rPr>
          <w:rFonts w:ascii="Arial" w:hAnsi="Arial"/>
          <w:b/>
          <w:bCs/>
          <w:sz w:val="22"/>
          <w:szCs w:val="22"/>
        </w:rPr>
        <w:tab/>
      </w:r>
      <w:r w:rsidR="009434FC">
        <w:rPr>
          <w:rFonts w:ascii="Arial" w:hAnsi="Arial"/>
          <w:b/>
          <w:bCs/>
          <w:sz w:val="22"/>
          <w:szCs w:val="22"/>
        </w:rPr>
        <w:t>April 4, 2025</w:t>
      </w:r>
      <w:r w:rsidRPr="00956A93">
        <w:rPr>
          <w:rFonts w:ascii="Arial" w:hAnsi="Arial"/>
          <w:b/>
          <w:bCs/>
          <w:sz w:val="22"/>
          <w:szCs w:val="22"/>
        </w:rPr>
        <w:t xml:space="preserve"> </w:t>
      </w:r>
    </w:p>
    <w:p w14:paraId="4F64E759" w14:textId="77777777" w:rsidR="00B16762" w:rsidRPr="00956A93" w:rsidRDefault="00B16762" w:rsidP="00B16762">
      <w:pPr>
        <w:rPr>
          <w:rFonts w:ascii="Arial" w:hAnsi="Arial"/>
          <w:bCs/>
          <w:sz w:val="22"/>
          <w:szCs w:val="22"/>
        </w:rPr>
      </w:pPr>
    </w:p>
    <w:p w14:paraId="4FC88C63" w14:textId="54EE608B" w:rsidR="00854D02" w:rsidRDefault="00B16762" w:rsidP="00B16762">
      <w:pPr>
        <w:rPr>
          <w:rFonts w:ascii="Arial" w:hAnsi="Arial"/>
          <w:bCs/>
          <w:sz w:val="22"/>
          <w:szCs w:val="22"/>
        </w:rPr>
      </w:pPr>
      <w:r w:rsidRPr="00956A93">
        <w:rPr>
          <w:rFonts w:ascii="Arial" w:hAnsi="Arial"/>
          <w:iCs/>
          <w:sz w:val="22"/>
          <w:szCs w:val="22"/>
        </w:rPr>
        <w:t xml:space="preserve">The jury in the inquest into the death of </w:t>
      </w:r>
      <w:r w:rsidR="009434FC">
        <w:rPr>
          <w:rFonts w:ascii="Arial" w:hAnsi="Arial"/>
          <w:iCs/>
          <w:sz w:val="22"/>
          <w:szCs w:val="22"/>
        </w:rPr>
        <w:t>Robyn Garlow</w:t>
      </w:r>
      <w:r w:rsidRPr="00956A93">
        <w:rPr>
          <w:rFonts w:ascii="Arial" w:hAnsi="Arial"/>
          <w:iCs/>
          <w:sz w:val="22"/>
          <w:szCs w:val="22"/>
        </w:rPr>
        <w:t xml:space="preserve"> has made recommendation</w:t>
      </w:r>
      <w:r w:rsidR="009434FC">
        <w:rPr>
          <w:rFonts w:ascii="Arial" w:hAnsi="Arial"/>
          <w:iCs/>
          <w:sz w:val="22"/>
          <w:szCs w:val="22"/>
        </w:rPr>
        <w:t>s</w:t>
      </w:r>
      <w:r w:rsidRPr="00956A93">
        <w:rPr>
          <w:rFonts w:ascii="Arial" w:hAnsi="Arial"/>
          <w:iCs/>
          <w:sz w:val="22"/>
          <w:szCs w:val="22"/>
        </w:rPr>
        <w:t xml:space="preserve"> which your organization may be in a position to implement</w:t>
      </w:r>
      <w:r w:rsidRPr="00956A93">
        <w:rPr>
          <w:rFonts w:ascii="Arial" w:hAnsi="Arial"/>
          <w:sz w:val="22"/>
          <w:szCs w:val="22"/>
        </w:rPr>
        <w:t>. P</w:t>
      </w:r>
      <w:r w:rsidRPr="00956A93">
        <w:rPr>
          <w:rFonts w:ascii="Arial" w:hAnsi="Arial"/>
          <w:bCs/>
          <w:sz w:val="22"/>
          <w:szCs w:val="22"/>
        </w:rPr>
        <w:t>lease report back</w:t>
      </w:r>
      <w:r w:rsidRPr="00956A93">
        <w:rPr>
          <w:rFonts w:ascii="Arial" w:hAnsi="Arial"/>
          <w:color w:val="000000"/>
          <w:sz w:val="22"/>
          <w:szCs w:val="22"/>
          <w:shd w:val="clear" w:color="auto" w:fill="FFFFFF"/>
        </w:rPr>
        <w:t xml:space="preserve"> regarding your consideration to implement the recommendatio</w:t>
      </w:r>
      <w:r w:rsidR="009434FC">
        <w:rPr>
          <w:rFonts w:ascii="Arial" w:hAnsi="Arial"/>
          <w:color w:val="000000"/>
          <w:sz w:val="22"/>
          <w:szCs w:val="22"/>
          <w:shd w:val="clear" w:color="auto" w:fill="FFFFFF"/>
        </w:rPr>
        <w:t>ns</w:t>
      </w:r>
      <w:r w:rsidRPr="00956A93">
        <w:rPr>
          <w:rFonts w:ascii="Arial" w:hAnsi="Arial"/>
          <w:color w:val="000000"/>
          <w:sz w:val="22"/>
          <w:szCs w:val="22"/>
          <w:shd w:val="clear" w:color="auto" w:fill="FFFFFF"/>
        </w:rPr>
        <w:t xml:space="preserve"> relating to your organization</w:t>
      </w:r>
      <w:r w:rsidRPr="00956A93">
        <w:rPr>
          <w:rFonts w:ascii="Arial" w:hAnsi="Arial"/>
          <w:bCs/>
          <w:sz w:val="22"/>
          <w:szCs w:val="22"/>
        </w:rPr>
        <w:t xml:space="preserve"> by completing the attached chart, </w:t>
      </w:r>
      <w:r w:rsidRPr="00956A93">
        <w:rPr>
          <w:rStyle w:val="Strong"/>
          <w:rFonts w:ascii="Arial" w:hAnsi="Arial"/>
          <w:i/>
          <w:sz w:val="22"/>
          <w:szCs w:val="22"/>
        </w:rPr>
        <w:t>Responses to Jury Recommendations</w:t>
      </w:r>
      <w:r w:rsidRPr="00956A93">
        <w:rPr>
          <w:rFonts w:ascii="Arial" w:hAnsi="Arial"/>
          <w:bCs/>
          <w:sz w:val="22"/>
          <w:szCs w:val="22"/>
        </w:rPr>
        <w:t xml:space="preserve">. </w:t>
      </w:r>
      <w:r w:rsidR="00D1010D" w:rsidRPr="00D1010D">
        <w:rPr>
          <w:rFonts w:ascii="Arial" w:hAnsi="Arial"/>
          <w:bCs/>
          <w:sz w:val="22"/>
          <w:szCs w:val="22"/>
        </w:rPr>
        <w:t xml:space="preserve">Responses to inquest recommendations will be made public. </w:t>
      </w:r>
      <w:r w:rsidR="00D1010D" w:rsidRPr="001C0EDD">
        <w:rPr>
          <w:rFonts w:ascii="Arial" w:hAnsi="Arial"/>
          <w:bCs/>
          <w:sz w:val="22"/>
          <w:szCs w:val="22"/>
        </w:rPr>
        <w:t>Therefore, your response should not contain personal identifiers with the exception of identifying the decedent.</w:t>
      </w:r>
      <w:r w:rsidR="00D1010D" w:rsidRPr="00D1010D">
        <w:rPr>
          <w:rFonts w:ascii="Arial" w:hAnsi="Arial"/>
          <w:bCs/>
          <w:sz w:val="22"/>
          <w:szCs w:val="22"/>
        </w:rPr>
        <w:t xml:space="preserve"> </w:t>
      </w:r>
    </w:p>
    <w:p w14:paraId="3AB81078" w14:textId="77777777" w:rsidR="00854D02" w:rsidRDefault="00854D02" w:rsidP="00B16762">
      <w:pPr>
        <w:rPr>
          <w:rFonts w:ascii="Arial" w:hAnsi="Arial"/>
          <w:bCs/>
          <w:sz w:val="22"/>
          <w:szCs w:val="22"/>
        </w:rPr>
      </w:pPr>
    </w:p>
    <w:p w14:paraId="6459A161" w14:textId="737FD5E9" w:rsidR="00072EFF" w:rsidRDefault="00072EFF" w:rsidP="00072EFF">
      <w:pPr>
        <w:rPr>
          <w:rFonts w:ascii="Arial" w:hAnsi="Arial"/>
          <w:color w:val="000000"/>
          <w:sz w:val="22"/>
          <w:szCs w:val="22"/>
          <w:shd w:val="clear" w:color="auto" w:fill="FFFFFF"/>
        </w:rPr>
      </w:pPr>
      <w:r>
        <w:rPr>
          <w:rFonts w:ascii="Arial" w:hAnsi="Arial"/>
          <w:bCs/>
          <w:sz w:val="22"/>
          <w:szCs w:val="22"/>
        </w:rPr>
        <w:t xml:space="preserve">We do request a response by </w:t>
      </w:r>
      <w:r w:rsidR="009434FC">
        <w:rPr>
          <w:rFonts w:ascii="Arial" w:hAnsi="Arial"/>
          <w:b/>
          <w:bCs/>
          <w:iCs/>
          <w:sz w:val="22"/>
          <w:szCs w:val="22"/>
        </w:rPr>
        <w:t>October 2</w:t>
      </w:r>
      <w:r w:rsidR="003B604F">
        <w:rPr>
          <w:rFonts w:ascii="Arial" w:hAnsi="Arial"/>
          <w:b/>
          <w:bCs/>
          <w:iCs/>
          <w:sz w:val="22"/>
          <w:szCs w:val="22"/>
        </w:rPr>
        <w:t>7</w:t>
      </w:r>
      <w:r w:rsidR="009434FC">
        <w:rPr>
          <w:rFonts w:ascii="Arial" w:hAnsi="Arial"/>
          <w:b/>
          <w:bCs/>
          <w:iCs/>
          <w:sz w:val="22"/>
          <w:szCs w:val="22"/>
        </w:rPr>
        <w:t>, 2025</w:t>
      </w:r>
      <w:r w:rsidR="009434FC">
        <w:rPr>
          <w:rFonts w:ascii="Arial" w:hAnsi="Arial"/>
          <w:iCs/>
          <w:sz w:val="22"/>
          <w:szCs w:val="22"/>
        </w:rPr>
        <w:t>.</w:t>
      </w:r>
      <w:r>
        <w:rPr>
          <w:rFonts w:ascii="Arial" w:hAnsi="Arial"/>
          <w:b/>
          <w:sz w:val="22"/>
          <w:szCs w:val="22"/>
        </w:rPr>
        <w:t xml:space="preserve"> </w:t>
      </w:r>
      <w:r>
        <w:rPr>
          <w:rFonts w:ascii="Arial" w:hAnsi="Arial"/>
          <w:bCs/>
          <w:sz w:val="22"/>
          <w:szCs w:val="22"/>
        </w:rPr>
        <w:t>T</w:t>
      </w:r>
      <w:r>
        <w:rPr>
          <w:rFonts w:ascii="Arial" w:hAnsi="Arial"/>
          <w:color w:val="000000"/>
          <w:sz w:val="22"/>
          <w:szCs w:val="22"/>
          <w:shd w:val="clear" w:color="auto" w:fill="FFFFFF"/>
        </w:rPr>
        <w:t xml:space="preserve">he </w:t>
      </w:r>
      <w:r>
        <w:rPr>
          <w:rFonts w:ascii="Arial" w:hAnsi="Arial"/>
          <w:i/>
          <w:iCs/>
          <w:color w:val="000000"/>
          <w:sz w:val="22"/>
          <w:szCs w:val="22"/>
          <w:shd w:val="clear" w:color="auto" w:fill="FFFFFF"/>
        </w:rPr>
        <w:t>Coroners Act</w:t>
      </w:r>
      <w:r>
        <w:rPr>
          <w:rFonts w:ascii="Arial" w:hAnsi="Arial"/>
          <w:color w:val="000000"/>
          <w:sz w:val="22"/>
          <w:szCs w:val="22"/>
          <w:shd w:val="clear" w:color="auto" w:fill="FFFFFF"/>
        </w:rPr>
        <w:t xml:space="preserve"> provides no authority for us to demand a response to a recommendation or set deadlines for a response. However, we do post responses publicly, and scrutiny of the responses has been growing. Public criticism may follow if a thoughtful response is not received in a timely manner.</w:t>
      </w:r>
    </w:p>
    <w:p w14:paraId="035EB0ED" w14:textId="77777777" w:rsidR="00B16762" w:rsidRPr="00956A93" w:rsidRDefault="00B16762" w:rsidP="00B16762">
      <w:pPr>
        <w:rPr>
          <w:rFonts w:ascii="Arial" w:hAnsi="Arial"/>
          <w:color w:val="000000"/>
          <w:sz w:val="22"/>
          <w:szCs w:val="22"/>
          <w:shd w:val="clear" w:color="auto" w:fill="FFFFFF"/>
        </w:rPr>
      </w:pPr>
    </w:p>
    <w:p w14:paraId="62B63775" w14:textId="77777777" w:rsidR="00B16762" w:rsidRPr="00956A93" w:rsidRDefault="00B16762" w:rsidP="00B16762">
      <w:pPr>
        <w:rPr>
          <w:rFonts w:ascii="Arial" w:hAnsi="Arial"/>
          <w:bCs/>
          <w:sz w:val="22"/>
          <w:szCs w:val="22"/>
        </w:rPr>
      </w:pPr>
      <w:r w:rsidRPr="00956A93">
        <w:rPr>
          <w:rFonts w:ascii="Arial" w:hAnsi="Arial"/>
          <w:bCs/>
          <w:sz w:val="22"/>
          <w:szCs w:val="22"/>
        </w:rPr>
        <w:t>A list of organizations requested to report back is provided.</w:t>
      </w:r>
    </w:p>
    <w:p w14:paraId="037A68A9" w14:textId="77777777" w:rsidR="00B16762" w:rsidRPr="00956A93" w:rsidRDefault="00B16762" w:rsidP="00B16762">
      <w:pPr>
        <w:rPr>
          <w:rFonts w:ascii="Arial" w:hAnsi="Arial"/>
          <w:bCs/>
          <w:sz w:val="22"/>
          <w:szCs w:val="22"/>
        </w:rPr>
      </w:pPr>
    </w:p>
    <w:p w14:paraId="0A0DD71E" w14:textId="4478CF8F" w:rsidR="00B16762" w:rsidRPr="00956A93" w:rsidRDefault="00B16762" w:rsidP="00B16762">
      <w:pPr>
        <w:rPr>
          <w:rFonts w:ascii="Arial" w:hAnsi="Arial"/>
          <w:bCs/>
          <w:sz w:val="22"/>
          <w:szCs w:val="22"/>
        </w:rPr>
      </w:pPr>
      <w:r w:rsidRPr="00956A93">
        <w:rPr>
          <w:rFonts w:ascii="Arial" w:hAnsi="Arial"/>
          <w:bCs/>
          <w:sz w:val="22"/>
          <w:szCs w:val="22"/>
        </w:rPr>
        <w:t>We are pleased to provide you with a copy of the inquest jury verdict and recommendations</w:t>
      </w:r>
      <w:r>
        <w:rPr>
          <w:rFonts w:ascii="Arial" w:hAnsi="Arial"/>
          <w:bCs/>
          <w:sz w:val="22"/>
          <w:szCs w:val="22"/>
        </w:rPr>
        <w:t>. T</w:t>
      </w:r>
      <w:r w:rsidRPr="00B110FD">
        <w:rPr>
          <w:rFonts w:ascii="Arial" w:hAnsi="Arial"/>
          <w:bCs/>
          <w:sz w:val="22"/>
          <w:szCs w:val="22"/>
        </w:rPr>
        <w:t xml:space="preserve">he presiding </w:t>
      </w:r>
      <w:r>
        <w:rPr>
          <w:rFonts w:ascii="Arial" w:hAnsi="Arial"/>
          <w:bCs/>
          <w:sz w:val="22"/>
          <w:szCs w:val="22"/>
        </w:rPr>
        <w:t>officer’s</w:t>
      </w:r>
      <w:r w:rsidRPr="00B110FD">
        <w:rPr>
          <w:rFonts w:ascii="Arial" w:hAnsi="Arial"/>
          <w:bCs/>
          <w:sz w:val="22"/>
          <w:szCs w:val="22"/>
        </w:rPr>
        <w:t xml:space="preserve"> verdict explanation </w:t>
      </w:r>
      <w:r w:rsidR="003B604F">
        <w:rPr>
          <w:rFonts w:ascii="Arial" w:hAnsi="Arial"/>
          <w:bCs/>
          <w:sz w:val="22"/>
          <w:szCs w:val="22"/>
        </w:rPr>
        <w:t>is</w:t>
      </w:r>
      <w:r>
        <w:rPr>
          <w:rFonts w:ascii="Arial" w:hAnsi="Arial"/>
          <w:bCs/>
          <w:sz w:val="22"/>
          <w:szCs w:val="22"/>
        </w:rPr>
        <w:t xml:space="preserve"> </w:t>
      </w:r>
      <w:r w:rsidR="003B604F">
        <w:rPr>
          <w:rFonts w:ascii="Arial" w:hAnsi="Arial"/>
          <w:bCs/>
          <w:sz w:val="22"/>
          <w:szCs w:val="22"/>
        </w:rPr>
        <w:t>also attached for your reference</w:t>
      </w:r>
      <w:r>
        <w:rPr>
          <w:rFonts w:ascii="Arial" w:hAnsi="Arial"/>
          <w:bCs/>
          <w:sz w:val="22"/>
          <w:szCs w:val="22"/>
        </w:rPr>
        <w:t>.</w:t>
      </w:r>
      <w:r w:rsidRPr="00956A93">
        <w:rPr>
          <w:rFonts w:ascii="Arial" w:hAnsi="Arial"/>
          <w:bCs/>
          <w:sz w:val="22"/>
          <w:szCs w:val="22"/>
        </w:rPr>
        <w:t xml:space="preserve"> </w:t>
      </w:r>
    </w:p>
    <w:p w14:paraId="50024475" w14:textId="77777777" w:rsidR="00B16762" w:rsidRPr="00956A93" w:rsidRDefault="00B16762" w:rsidP="00B16762">
      <w:pPr>
        <w:rPr>
          <w:rFonts w:ascii="Arial" w:hAnsi="Arial"/>
          <w:bCs/>
          <w:sz w:val="22"/>
          <w:szCs w:val="22"/>
        </w:rPr>
      </w:pPr>
    </w:p>
    <w:p w14:paraId="2693142B" w14:textId="0CE0690C" w:rsidR="00B16762" w:rsidRPr="00884B6B" w:rsidRDefault="00B16762" w:rsidP="00B16762">
      <w:pPr>
        <w:rPr>
          <w:rFonts w:ascii="Arial" w:hAnsi="Arial"/>
          <w:color w:val="000000"/>
          <w:sz w:val="22"/>
          <w:szCs w:val="22"/>
          <w:shd w:val="clear" w:color="auto" w:fill="FFFFFF"/>
        </w:rPr>
      </w:pPr>
      <w:r>
        <w:rPr>
          <w:rFonts w:ascii="Arial" w:hAnsi="Arial"/>
          <w:bCs/>
          <w:sz w:val="22"/>
          <w:szCs w:val="22"/>
        </w:rPr>
        <w:t>I would like</w:t>
      </w:r>
      <w:r w:rsidRPr="00956A93">
        <w:rPr>
          <w:rFonts w:ascii="Arial" w:hAnsi="Arial"/>
          <w:bCs/>
          <w:sz w:val="22"/>
          <w:szCs w:val="22"/>
        </w:rPr>
        <w:t xml:space="preserve"> to explain the significance of inquests and consequent recommendations under the </w:t>
      </w:r>
      <w:r w:rsidRPr="00956A93">
        <w:rPr>
          <w:rFonts w:ascii="Arial" w:hAnsi="Arial"/>
          <w:bCs/>
          <w:i/>
          <w:sz w:val="22"/>
          <w:szCs w:val="22"/>
        </w:rPr>
        <w:t>Coroners Act</w:t>
      </w:r>
      <w:r w:rsidRPr="00956A93">
        <w:rPr>
          <w:rFonts w:ascii="Arial" w:hAnsi="Arial"/>
          <w:bCs/>
          <w:sz w:val="22"/>
          <w:szCs w:val="22"/>
        </w:rPr>
        <w:t xml:space="preserve">. </w:t>
      </w:r>
      <w:r w:rsidRPr="00956A93">
        <w:rPr>
          <w:rFonts w:ascii="Arial" w:hAnsi="Arial"/>
          <w:color w:val="000000"/>
          <w:sz w:val="22"/>
          <w:szCs w:val="22"/>
          <w:shd w:val="clear" w:color="auto" w:fill="FFFFFF"/>
        </w:rPr>
        <w:t xml:space="preserve">An inquest is a public hearing conducted by a coroner </w:t>
      </w:r>
      <w:r w:rsidR="0034292E">
        <w:rPr>
          <w:rFonts w:ascii="Arial" w:hAnsi="Arial"/>
          <w:color w:val="000000"/>
          <w:sz w:val="22"/>
          <w:szCs w:val="22"/>
          <w:shd w:val="clear" w:color="auto" w:fill="FFFFFF"/>
        </w:rPr>
        <w:t xml:space="preserve">(or a judge, or a retired judge or a lawyer) </w:t>
      </w:r>
      <w:r w:rsidRPr="00956A93">
        <w:rPr>
          <w:rFonts w:ascii="Arial" w:hAnsi="Arial"/>
          <w:color w:val="000000"/>
          <w:sz w:val="22"/>
          <w:szCs w:val="22"/>
          <w:shd w:val="clear" w:color="auto" w:fill="FFFFFF"/>
        </w:rPr>
        <w:t>before a jury of five community members. Inquests are held for the purpose of informing the public about the circumstances of a death. A</w:t>
      </w:r>
      <w:r w:rsidRPr="00956A93">
        <w:rPr>
          <w:rFonts w:ascii="Arial" w:hAnsi="Arial"/>
          <w:bCs/>
          <w:sz w:val="22"/>
          <w:szCs w:val="22"/>
        </w:rPr>
        <w:t xml:space="preserve">n inquest does not find fault, blame or legal wrongdoing but rather examines the circumstances of one or more deaths and looks for lessons that can be learned from the death(s) that may contribute to a safer future for the living.  </w:t>
      </w:r>
      <w:r w:rsidRPr="00956A93">
        <w:rPr>
          <w:rFonts w:ascii="Arial" w:hAnsi="Arial"/>
          <w:bCs/>
          <w:sz w:val="22"/>
          <w:szCs w:val="22"/>
        </w:rPr>
        <w:lastRenderedPageBreak/>
        <w:t xml:space="preserve">Juries often make recommendations based on these learned lessons and, while </w:t>
      </w:r>
      <w:r w:rsidRPr="00956A93">
        <w:rPr>
          <w:rFonts w:ascii="Arial" w:hAnsi="Arial"/>
          <w:color w:val="000000"/>
          <w:sz w:val="22"/>
          <w:szCs w:val="22"/>
          <w:shd w:val="clear" w:color="auto" w:fill="FFFFFF"/>
        </w:rPr>
        <w:t>they are not binding, it is hoped that implemented recommendations will prevent future deaths in similar circumstances.</w:t>
      </w:r>
    </w:p>
    <w:p w14:paraId="73797562" w14:textId="77777777" w:rsidR="00B16762" w:rsidRPr="00956A93" w:rsidRDefault="00B16762" w:rsidP="00B16762">
      <w:pPr>
        <w:rPr>
          <w:rFonts w:ascii="Arial" w:hAnsi="Arial"/>
          <w:bCs/>
          <w:sz w:val="22"/>
          <w:szCs w:val="22"/>
        </w:rPr>
      </w:pPr>
    </w:p>
    <w:p w14:paraId="5A2BF215" w14:textId="5060A266" w:rsidR="00B16762" w:rsidRPr="00956A93" w:rsidRDefault="00B16762" w:rsidP="00B16762">
      <w:pPr>
        <w:rPr>
          <w:rFonts w:ascii="Arial" w:hAnsi="Arial"/>
          <w:bCs/>
          <w:sz w:val="22"/>
          <w:szCs w:val="22"/>
        </w:rPr>
      </w:pPr>
      <w:r w:rsidRPr="001C0EDD">
        <w:rPr>
          <w:rFonts w:ascii="Arial" w:hAnsi="Arial"/>
          <w:color w:val="000000"/>
          <w:sz w:val="22"/>
          <w:szCs w:val="22"/>
          <w:shd w:val="clear" w:color="auto" w:fill="FFFFFF"/>
        </w:rPr>
        <w:t>Please provide us with the name and contact information of the individual leading your organization’s response</w:t>
      </w:r>
      <w:r w:rsidR="00AF3D3D" w:rsidRPr="001C0EDD">
        <w:rPr>
          <w:rFonts w:ascii="Arial" w:hAnsi="Arial"/>
          <w:color w:val="000000"/>
          <w:sz w:val="22"/>
          <w:szCs w:val="22"/>
          <w:shd w:val="clear" w:color="auto" w:fill="FFFFFF"/>
        </w:rPr>
        <w:t xml:space="preserve">. </w:t>
      </w:r>
      <w:r w:rsidRPr="001C0EDD">
        <w:rPr>
          <w:rFonts w:ascii="Arial" w:hAnsi="Arial"/>
          <w:color w:val="000000"/>
          <w:sz w:val="22"/>
          <w:szCs w:val="22"/>
          <w:shd w:val="clear" w:color="auto" w:fill="FFFFFF"/>
        </w:rPr>
        <w:t xml:space="preserve"> </w:t>
      </w:r>
      <w:r w:rsidR="00AF3D3D" w:rsidRPr="001C0EDD">
        <w:rPr>
          <w:rFonts w:ascii="Arial" w:hAnsi="Arial"/>
          <w:color w:val="000000"/>
          <w:sz w:val="22"/>
          <w:szCs w:val="22"/>
          <w:shd w:val="clear" w:color="auto" w:fill="FFFFFF"/>
        </w:rPr>
        <w:t>I</w:t>
      </w:r>
      <w:r w:rsidRPr="001C0EDD">
        <w:rPr>
          <w:rFonts w:ascii="Arial" w:hAnsi="Arial"/>
          <w:color w:val="000000"/>
          <w:sz w:val="22"/>
          <w:szCs w:val="22"/>
          <w:shd w:val="clear" w:color="auto" w:fill="FFFFFF"/>
        </w:rPr>
        <w:t xml:space="preserve">f you feel any of the recommendations should be directed elsewhere, complete the </w:t>
      </w:r>
      <w:r w:rsidRPr="001C0EDD">
        <w:rPr>
          <w:rFonts w:ascii="Arial" w:hAnsi="Arial"/>
          <w:iCs/>
          <w:sz w:val="22"/>
          <w:szCs w:val="22"/>
        </w:rPr>
        <w:t>attached</w:t>
      </w:r>
      <w:r w:rsidRPr="00956A93">
        <w:rPr>
          <w:rFonts w:ascii="Arial" w:hAnsi="Arial"/>
          <w:i/>
          <w:iCs/>
          <w:sz w:val="22"/>
          <w:szCs w:val="22"/>
        </w:rPr>
        <w:t xml:space="preserve"> </w:t>
      </w:r>
      <w:r w:rsidRPr="00956A93">
        <w:rPr>
          <w:rStyle w:val="Strong"/>
          <w:rFonts w:ascii="Arial" w:hAnsi="Arial"/>
          <w:i/>
          <w:sz w:val="22"/>
          <w:szCs w:val="22"/>
        </w:rPr>
        <w:t>Contact Information and Recommendation Referrals</w:t>
      </w:r>
      <w:r w:rsidRPr="00956A93">
        <w:rPr>
          <w:rStyle w:val="Strong"/>
          <w:rFonts w:ascii="Arial" w:hAnsi="Arial"/>
          <w:sz w:val="22"/>
          <w:szCs w:val="22"/>
        </w:rPr>
        <w:t xml:space="preserve"> form and forward </w:t>
      </w:r>
      <w:r w:rsidRPr="00956A93">
        <w:rPr>
          <w:rFonts w:ascii="Arial" w:hAnsi="Arial"/>
          <w:bCs/>
          <w:sz w:val="22"/>
          <w:szCs w:val="22"/>
        </w:rPr>
        <w:t xml:space="preserve">to </w:t>
      </w:r>
      <w:hyperlink r:id="rId8" w:history="1">
        <w:r w:rsidRPr="001C0595">
          <w:rPr>
            <w:rStyle w:val="Hyperlink"/>
            <w:rFonts w:ascii="Arial" w:hAnsi="Arial"/>
            <w:sz w:val="22"/>
            <w:szCs w:val="22"/>
          </w:rPr>
          <w:t>occ.inquests.registraroffice@ontario.ca</w:t>
        </w:r>
      </w:hyperlink>
      <w:r>
        <w:rPr>
          <w:rFonts w:ascii="Arial" w:hAnsi="Arial"/>
          <w:sz w:val="22"/>
          <w:szCs w:val="22"/>
        </w:rPr>
        <w:t xml:space="preserve"> </w:t>
      </w:r>
      <w:r w:rsidRPr="00956A93">
        <w:rPr>
          <w:rFonts w:ascii="Arial" w:hAnsi="Arial"/>
          <w:bCs/>
          <w:sz w:val="22"/>
          <w:szCs w:val="22"/>
        </w:rPr>
        <w:t>.</w:t>
      </w:r>
    </w:p>
    <w:p w14:paraId="62F2F767" w14:textId="77777777" w:rsidR="00B16762" w:rsidRPr="00956A93" w:rsidRDefault="00B16762" w:rsidP="00B16762">
      <w:pPr>
        <w:rPr>
          <w:rFonts w:ascii="Arial" w:hAnsi="Arial"/>
          <w:bCs/>
          <w:sz w:val="22"/>
          <w:szCs w:val="22"/>
        </w:rPr>
      </w:pPr>
    </w:p>
    <w:p w14:paraId="1E0A1A37" w14:textId="77777777" w:rsidR="00B16762" w:rsidRPr="00956A93" w:rsidRDefault="00B16762" w:rsidP="00B16762">
      <w:pPr>
        <w:rPr>
          <w:rFonts w:ascii="Arial" w:hAnsi="Arial"/>
          <w:bCs/>
          <w:sz w:val="22"/>
          <w:szCs w:val="22"/>
        </w:rPr>
      </w:pPr>
      <w:r w:rsidRPr="00956A93">
        <w:rPr>
          <w:rFonts w:ascii="Arial" w:hAnsi="Arial"/>
          <w:color w:val="000000"/>
          <w:sz w:val="22"/>
          <w:szCs w:val="22"/>
          <w:shd w:val="clear" w:color="auto" w:fill="FFFFFF"/>
        </w:rPr>
        <w:t>As noted above, inquest jury recommendations are not legally binding; however, we trust they will be given careful consideration for implementation and, if not implemented, that your organization provides an explanation.</w:t>
      </w:r>
    </w:p>
    <w:p w14:paraId="049C63C3" w14:textId="77777777" w:rsidR="00B16762" w:rsidRPr="00956A93" w:rsidRDefault="00B16762" w:rsidP="00B16762">
      <w:pPr>
        <w:rPr>
          <w:rFonts w:ascii="Arial" w:hAnsi="Arial"/>
          <w:bCs/>
          <w:sz w:val="22"/>
          <w:szCs w:val="22"/>
        </w:rPr>
      </w:pPr>
    </w:p>
    <w:p w14:paraId="7EABD0A8" w14:textId="77777777" w:rsidR="00B16762" w:rsidRPr="00956A93" w:rsidRDefault="00B16762" w:rsidP="00B16762">
      <w:pPr>
        <w:rPr>
          <w:rFonts w:ascii="Arial" w:hAnsi="Arial"/>
          <w:bCs/>
          <w:sz w:val="22"/>
          <w:szCs w:val="22"/>
        </w:rPr>
      </w:pPr>
      <w:r w:rsidRPr="00956A93">
        <w:rPr>
          <w:rFonts w:ascii="Arial" w:hAnsi="Arial"/>
          <w:bCs/>
          <w:sz w:val="22"/>
          <w:szCs w:val="22"/>
        </w:rPr>
        <w:t xml:space="preserve">Thank you for participating in this important process. Please contact </w:t>
      </w:r>
      <w:r>
        <w:rPr>
          <w:rFonts w:ascii="Arial" w:hAnsi="Arial"/>
          <w:bCs/>
          <w:sz w:val="22"/>
          <w:szCs w:val="22"/>
        </w:rPr>
        <w:t>me</w:t>
      </w:r>
      <w:r w:rsidRPr="00956A93">
        <w:rPr>
          <w:rFonts w:ascii="Arial" w:hAnsi="Arial"/>
          <w:bCs/>
          <w:sz w:val="22"/>
          <w:szCs w:val="22"/>
        </w:rPr>
        <w:t xml:space="preserve"> if you have any questions.</w:t>
      </w:r>
    </w:p>
    <w:p w14:paraId="2070AC4D" w14:textId="77777777" w:rsidR="00B16762" w:rsidRPr="00956A93" w:rsidRDefault="00B16762" w:rsidP="00B16762">
      <w:pPr>
        <w:rPr>
          <w:rFonts w:ascii="Arial" w:hAnsi="Arial"/>
          <w:bCs/>
          <w:sz w:val="22"/>
          <w:szCs w:val="22"/>
        </w:rPr>
      </w:pPr>
    </w:p>
    <w:p w14:paraId="1D8ED5C6" w14:textId="77777777" w:rsidR="00B16762" w:rsidRDefault="00B16762" w:rsidP="00B16762">
      <w:pPr>
        <w:rPr>
          <w:rFonts w:ascii="Arial" w:hAnsi="Arial"/>
          <w:sz w:val="22"/>
          <w:szCs w:val="22"/>
        </w:rPr>
      </w:pPr>
      <w:r w:rsidRPr="00956A93">
        <w:rPr>
          <w:rFonts w:ascii="Arial" w:hAnsi="Arial"/>
          <w:sz w:val="22"/>
          <w:szCs w:val="22"/>
        </w:rPr>
        <w:t>Sincerely,</w:t>
      </w:r>
    </w:p>
    <w:p w14:paraId="0BABD191" w14:textId="77777777" w:rsidR="00B16762" w:rsidRPr="00956A93" w:rsidRDefault="00B16762" w:rsidP="00B16762">
      <w:pPr>
        <w:rPr>
          <w:rFonts w:ascii="Arial" w:hAnsi="Arial"/>
          <w:sz w:val="22"/>
          <w:szCs w:val="22"/>
        </w:rPr>
      </w:pPr>
    </w:p>
    <w:p w14:paraId="599369D6" w14:textId="77777777" w:rsidR="00B16762" w:rsidRPr="00956A93" w:rsidRDefault="00B16762" w:rsidP="00B16762">
      <w:pPr>
        <w:rPr>
          <w:rFonts w:ascii="Arial" w:hAnsi="Arial"/>
          <w:sz w:val="22"/>
          <w:szCs w:val="22"/>
        </w:rPr>
      </w:pPr>
      <w:r w:rsidRPr="00B44C8A">
        <w:rPr>
          <w:rFonts w:ascii="Arial" w:hAnsi="Arial"/>
          <w:noProof/>
          <w:sz w:val="22"/>
          <w:szCs w:val="22"/>
          <w:lang w:val="en-CA" w:eastAsia="en-CA"/>
        </w:rPr>
        <w:drawing>
          <wp:inline distT="0" distB="0" distL="0" distR="0" wp14:anchorId="5CA9C752" wp14:editId="5A26BE99">
            <wp:extent cx="1230952"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30952" cy="411480"/>
                    </a:xfrm>
                    <a:prstGeom prst="rect">
                      <a:avLst/>
                    </a:prstGeom>
                    <a:noFill/>
                    <a:ln>
                      <a:noFill/>
                    </a:ln>
                  </pic:spPr>
                </pic:pic>
              </a:graphicData>
            </a:graphic>
          </wp:inline>
        </w:drawing>
      </w:r>
    </w:p>
    <w:p w14:paraId="07501F7F" w14:textId="77777777" w:rsidR="00B16762" w:rsidRDefault="00B16762" w:rsidP="00B16762">
      <w:pPr>
        <w:rPr>
          <w:rFonts w:ascii="Arial" w:hAnsi="Arial"/>
          <w:sz w:val="22"/>
          <w:szCs w:val="22"/>
        </w:rPr>
      </w:pPr>
    </w:p>
    <w:p w14:paraId="27D4FC11" w14:textId="77777777" w:rsidR="00B16762" w:rsidRPr="00A8364A" w:rsidRDefault="00B16762" w:rsidP="00B16762">
      <w:pPr>
        <w:rPr>
          <w:rFonts w:ascii="Arial" w:hAnsi="Arial"/>
          <w:sz w:val="22"/>
          <w:szCs w:val="22"/>
        </w:rPr>
      </w:pPr>
      <w:r w:rsidRPr="00A8364A">
        <w:rPr>
          <w:rFonts w:ascii="Arial" w:hAnsi="Arial"/>
          <w:sz w:val="22"/>
          <w:szCs w:val="22"/>
        </w:rPr>
        <w:t xml:space="preserve">David A. Cameron, </w:t>
      </w:r>
      <w:r w:rsidRPr="00A8364A">
        <w:rPr>
          <w:rFonts w:ascii="Arial" w:hAnsi="Arial"/>
          <w:sz w:val="16"/>
          <w:szCs w:val="16"/>
        </w:rPr>
        <w:t>MD, LLB, CCFP</w:t>
      </w:r>
    </w:p>
    <w:p w14:paraId="30D6E31B" w14:textId="77777777" w:rsidR="00B16762" w:rsidRPr="00A8364A" w:rsidRDefault="00B16762" w:rsidP="00B16762">
      <w:pPr>
        <w:rPr>
          <w:rFonts w:ascii="Arial" w:hAnsi="Arial"/>
          <w:sz w:val="22"/>
          <w:szCs w:val="22"/>
        </w:rPr>
      </w:pPr>
      <w:r w:rsidRPr="00A8364A">
        <w:rPr>
          <w:rFonts w:ascii="Arial" w:hAnsi="Arial"/>
          <w:sz w:val="22"/>
          <w:szCs w:val="22"/>
        </w:rPr>
        <w:t>Regional Supervising Coroner – Inquests</w:t>
      </w:r>
    </w:p>
    <w:p w14:paraId="3ED34EDC" w14:textId="77777777" w:rsidR="00B16762" w:rsidRPr="00956A93" w:rsidRDefault="00B16762" w:rsidP="00B16762">
      <w:pPr>
        <w:rPr>
          <w:rFonts w:ascii="Arial" w:hAnsi="Arial"/>
          <w:sz w:val="22"/>
          <w:szCs w:val="22"/>
        </w:rPr>
      </w:pPr>
    </w:p>
    <w:p w14:paraId="4B8535C6" w14:textId="22C99C62" w:rsidR="00B16762" w:rsidRPr="00956A93" w:rsidRDefault="009434FC" w:rsidP="00B16762">
      <w:pPr>
        <w:rPr>
          <w:rFonts w:ascii="Arial" w:hAnsi="Arial"/>
          <w:sz w:val="22"/>
          <w:szCs w:val="22"/>
        </w:rPr>
      </w:pPr>
      <w:r>
        <w:rPr>
          <w:rFonts w:ascii="Arial" w:hAnsi="Arial"/>
          <w:sz w:val="22"/>
          <w:szCs w:val="22"/>
        </w:rPr>
        <w:t>/dpw</w:t>
      </w:r>
    </w:p>
    <w:p w14:paraId="506CBD54" w14:textId="77777777" w:rsidR="00B16762" w:rsidRDefault="00B16762" w:rsidP="00B16762">
      <w:pPr>
        <w:rPr>
          <w:rFonts w:ascii="Arial" w:hAnsi="Arial"/>
          <w:sz w:val="22"/>
          <w:szCs w:val="22"/>
        </w:rPr>
      </w:pPr>
    </w:p>
    <w:p w14:paraId="54668BF9" w14:textId="77777777" w:rsidR="00B16762" w:rsidRPr="00956A93" w:rsidRDefault="00B16762" w:rsidP="00B16762">
      <w:pPr>
        <w:rPr>
          <w:rFonts w:ascii="Arial" w:hAnsi="Arial"/>
          <w:sz w:val="22"/>
          <w:szCs w:val="22"/>
        </w:rPr>
      </w:pPr>
    </w:p>
    <w:p w14:paraId="7D14B7E7" w14:textId="77777777" w:rsidR="00B16762" w:rsidRPr="00956A93" w:rsidRDefault="00B16762" w:rsidP="00B16762">
      <w:pPr>
        <w:rPr>
          <w:rFonts w:ascii="Arial" w:hAnsi="Arial"/>
          <w:sz w:val="22"/>
          <w:szCs w:val="22"/>
        </w:rPr>
      </w:pPr>
      <w:r>
        <w:rPr>
          <w:rFonts w:ascii="Arial" w:hAnsi="Arial"/>
          <w:sz w:val="22"/>
          <w:szCs w:val="22"/>
        </w:rPr>
        <w:t>Attachments</w:t>
      </w:r>
      <w:r w:rsidRPr="00956A93">
        <w:rPr>
          <w:rFonts w:ascii="Arial" w:hAnsi="Arial"/>
          <w:sz w:val="22"/>
          <w:szCs w:val="22"/>
        </w:rPr>
        <w:t>:</w:t>
      </w:r>
    </w:p>
    <w:p w14:paraId="1EE02111" w14:textId="77777777" w:rsidR="00B16762" w:rsidRPr="00956A93" w:rsidRDefault="00B16762" w:rsidP="00B16762">
      <w:pPr>
        <w:rPr>
          <w:rStyle w:val="Strong"/>
          <w:rFonts w:ascii="Arial" w:hAnsi="Arial"/>
          <w:b w:val="0"/>
          <w:sz w:val="22"/>
          <w:szCs w:val="22"/>
        </w:rPr>
      </w:pPr>
      <w:r w:rsidRPr="00956A93">
        <w:rPr>
          <w:rStyle w:val="Strong"/>
          <w:rFonts w:ascii="Arial" w:hAnsi="Arial"/>
          <w:sz w:val="22"/>
          <w:szCs w:val="22"/>
        </w:rPr>
        <w:t>Responses to Jury Recommendations</w:t>
      </w:r>
    </w:p>
    <w:p w14:paraId="17613E4E" w14:textId="77777777" w:rsidR="00B16762" w:rsidRPr="00956A93" w:rsidRDefault="00B16762" w:rsidP="00B16762">
      <w:pPr>
        <w:rPr>
          <w:rStyle w:val="Strong"/>
          <w:rFonts w:ascii="Arial" w:hAnsi="Arial"/>
          <w:b w:val="0"/>
          <w:sz w:val="22"/>
          <w:szCs w:val="22"/>
        </w:rPr>
      </w:pPr>
      <w:r w:rsidRPr="00956A93">
        <w:rPr>
          <w:rStyle w:val="Strong"/>
          <w:rFonts w:ascii="Arial" w:hAnsi="Arial"/>
          <w:sz w:val="22"/>
          <w:szCs w:val="22"/>
        </w:rPr>
        <w:t>List of Organizations Requested to Respond to Jury Recommendations</w:t>
      </w:r>
    </w:p>
    <w:p w14:paraId="089FE180" w14:textId="77777777" w:rsidR="00B16762" w:rsidRDefault="00B16762" w:rsidP="00B16762">
      <w:pPr>
        <w:rPr>
          <w:rStyle w:val="Strong"/>
          <w:rFonts w:ascii="Arial" w:hAnsi="Arial"/>
          <w:b w:val="0"/>
          <w:sz w:val="22"/>
          <w:szCs w:val="22"/>
        </w:rPr>
      </w:pPr>
      <w:r w:rsidRPr="00956A93">
        <w:rPr>
          <w:rStyle w:val="Strong"/>
          <w:rFonts w:ascii="Arial" w:hAnsi="Arial"/>
          <w:sz w:val="22"/>
          <w:szCs w:val="22"/>
        </w:rPr>
        <w:t>Contact Information and Recommendation Referrals</w:t>
      </w:r>
    </w:p>
    <w:p w14:paraId="01CEA0D1" w14:textId="7ED77F96" w:rsidR="00B9584B" w:rsidRDefault="00B9584B" w:rsidP="00B16762">
      <w:pPr>
        <w:rPr>
          <w:rFonts w:ascii="Arial" w:hAnsi="Arial"/>
          <w:bCs/>
          <w:sz w:val="22"/>
          <w:szCs w:val="22"/>
        </w:rPr>
      </w:pPr>
    </w:p>
    <w:p w14:paraId="02A03534" w14:textId="5725C5E2" w:rsidR="00EF0212" w:rsidRDefault="00EF0212">
      <w:pPr>
        <w:rPr>
          <w:rFonts w:ascii="Arial" w:hAnsi="Arial"/>
          <w:bCs/>
          <w:sz w:val="22"/>
          <w:szCs w:val="22"/>
        </w:rPr>
      </w:pPr>
      <w:r>
        <w:rPr>
          <w:rFonts w:ascii="Arial" w:hAnsi="Arial"/>
          <w:bCs/>
          <w:sz w:val="22"/>
          <w:szCs w:val="22"/>
        </w:rPr>
        <w:br w:type="page"/>
      </w:r>
    </w:p>
    <w:p w14:paraId="27FCA9A4" w14:textId="77777777" w:rsidR="00EF0212" w:rsidRPr="00EF0212" w:rsidRDefault="00EF0212" w:rsidP="00EF0212">
      <w:pPr>
        <w:jc w:val="center"/>
        <w:rPr>
          <w:rFonts w:ascii="Arial" w:hAnsi="Arial"/>
          <w:b/>
          <w:bCs/>
          <w:sz w:val="22"/>
          <w:szCs w:val="22"/>
        </w:rPr>
      </w:pPr>
      <w:r w:rsidRPr="00EF0212">
        <w:rPr>
          <w:rFonts w:ascii="Arial" w:hAnsi="Arial"/>
          <w:b/>
          <w:bCs/>
          <w:sz w:val="22"/>
          <w:szCs w:val="22"/>
        </w:rPr>
        <w:lastRenderedPageBreak/>
        <w:t>Responses to Jury Recommendations</w:t>
      </w:r>
    </w:p>
    <w:p w14:paraId="2304CEE6" w14:textId="705D3CC1" w:rsidR="00EF0212" w:rsidRPr="00EF0212" w:rsidRDefault="00CF3313" w:rsidP="00EF0212">
      <w:pPr>
        <w:tabs>
          <w:tab w:val="left" w:pos="720"/>
          <w:tab w:val="center" w:pos="4680"/>
          <w:tab w:val="right" w:pos="9360"/>
        </w:tabs>
        <w:ind w:left="-360"/>
        <w:jc w:val="center"/>
        <w:rPr>
          <w:rFonts w:ascii="Arial" w:hAnsi="Arial"/>
          <w:bCs/>
          <w:sz w:val="22"/>
          <w:szCs w:val="22"/>
        </w:rPr>
      </w:pPr>
      <w:r>
        <w:rPr>
          <w:rFonts w:ascii="Arial" w:hAnsi="Arial"/>
          <w:b/>
          <w:bCs/>
          <w:sz w:val="22"/>
          <w:szCs w:val="22"/>
        </w:rPr>
        <w:t>GARLOW</w:t>
      </w:r>
      <w:r w:rsidR="00EF0212" w:rsidRPr="00EF0212">
        <w:rPr>
          <w:rFonts w:ascii="Arial" w:hAnsi="Arial"/>
          <w:b/>
          <w:bCs/>
          <w:sz w:val="22"/>
          <w:szCs w:val="22"/>
        </w:rPr>
        <w:t xml:space="preserve"> Inquest </w:t>
      </w:r>
      <w:r>
        <w:rPr>
          <w:rFonts w:ascii="Arial" w:hAnsi="Arial"/>
          <w:b/>
          <w:bCs/>
          <w:sz w:val="22"/>
          <w:szCs w:val="22"/>
        </w:rPr>
        <w:t>Q2025-12</w:t>
      </w:r>
    </w:p>
    <w:p w14:paraId="0A820AA0" w14:textId="77777777" w:rsidR="00EF0212" w:rsidRPr="00EF0212" w:rsidRDefault="00EF0212" w:rsidP="00EF0212">
      <w:pPr>
        <w:tabs>
          <w:tab w:val="left" w:pos="720"/>
          <w:tab w:val="center" w:pos="4680"/>
          <w:tab w:val="right" w:pos="9360"/>
        </w:tabs>
        <w:ind w:left="-360"/>
        <w:jc w:val="center"/>
        <w:rPr>
          <w:rFonts w:ascii="Arial" w:hAnsi="Arial"/>
          <w:bCs/>
          <w:sz w:val="22"/>
          <w:szCs w:val="22"/>
        </w:rPr>
      </w:pPr>
    </w:p>
    <w:p w14:paraId="39DE5106" w14:textId="7147E318" w:rsidR="00EF0212" w:rsidRPr="00EF0212" w:rsidRDefault="00CF3313" w:rsidP="00EF0212">
      <w:pPr>
        <w:tabs>
          <w:tab w:val="left" w:pos="720"/>
          <w:tab w:val="center" w:pos="4680"/>
          <w:tab w:val="right" w:pos="9360"/>
        </w:tabs>
        <w:jc w:val="center"/>
        <w:rPr>
          <w:rFonts w:ascii="Arial" w:hAnsi="Arial"/>
          <w:b/>
          <w:bCs/>
          <w:sz w:val="22"/>
          <w:szCs w:val="22"/>
        </w:rPr>
      </w:pPr>
      <w:r>
        <w:rPr>
          <w:rFonts w:ascii="Arial" w:hAnsi="Arial"/>
          <w:b/>
          <w:bCs/>
          <w:sz w:val="22"/>
          <w:szCs w:val="22"/>
        </w:rPr>
        <w:t>HAMILTON POLICE SERVICE</w:t>
      </w:r>
    </w:p>
    <w:p w14:paraId="20D7362A" w14:textId="77777777" w:rsidR="00EF0212" w:rsidRPr="00EF0212" w:rsidRDefault="00EF0212" w:rsidP="00EF0212">
      <w:pPr>
        <w:tabs>
          <w:tab w:val="left" w:pos="720"/>
          <w:tab w:val="center" w:pos="4680"/>
          <w:tab w:val="right" w:pos="9360"/>
        </w:tabs>
        <w:jc w:val="center"/>
        <w:rPr>
          <w:rFonts w:ascii="Arial" w:hAnsi="Arial"/>
          <w:bCs/>
          <w:sz w:val="22"/>
          <w:szCs w:val="22"/>
        </w:rPr>
      </w:pP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tblGrid>
      <w:tr w:rsidR="00EF0212" w:rsidRPr="00EF0212" w14:paraId="17089B43" w14:textId="77777777" w:rsidTr="006608C8">
        <w:tc>
          <w:tcPr>
            <w:tcW w:w="5875" w:type="dxa"/>
            <w:shd w:val="clear" w:color="auto" w:fill="auto"/>
            <w:vAlign w:val="center"/>
          </w:tcPr>
          <w:p w14:paraId="7B459AB5" w14:textId="77777777" w:rsidR="00EF0212" w:rsidRPr="00EF0212" w:rsidRDefault="00EF0212" w:rsidP="00EF0212">
            <w:pPr>
              <w:tabs>
                <w:tab w:val="left" w:pos="720"/>
                <w:tab w:val="center" w:pos="4680"/>
                <w:tab w:val="right" w:pos="9360"/>
              </w:tabs>
              <w:spacing w:before="60"/>
              <w:rPr>
                <w:rFonts w:ascii="Arial" w:hAnsi="Arial"/>
                <w:bCs/>
                <w:sz w:val="22"/>
                <w:szCs w:val="22"/>
              </w:rPr>
            </w:pPr>
            <w:r w:rsidRPr="00EF0212">
              <w:rPr>
                <w:rFonts w:ascii="Arial" w:hAnsi="Arial"/>
                <w:b/>
                <w:bCs/>
                <w:sz w:val="22"/>
                <w:szCs w:val="22"/>
              </w:rPr>
              <w:t>RECOMMENDATION:</w:t>
            </w:r>
          </w:p>
          <w:p w14:paraId="384D0D76" w14:textId="77777777" w:rsidR="00EF0212" w:rsidRPr="00EF0212" w:rsidRDefault="00EF0212" w:rsidP="00EF0212">
            <w:pPr>
              <w:tabs>
                <w:tab w:val="left" w:pos="720"/>
                <w:tab w:val="center" w:pos="4680"/>
                <w:tab w:val="right" w:pos="9360"/>
              </w:tabs>
              <w:rPr>
                <w:rFonts w:ascii="Arial" w:hAnsi="Arial"/>
                <w:b/>
                <w:bCs/>
                <w:sz w:val="22"/>
                <w:szCs w:val="22"/>
              </w:rPr>
            </w:pPr>
          </w:p>
          <w:p w14:paraId="7F0A3D82" w14:textId="5EEA4D6F" w:rsidR="00EF0212" w:rsidRPr="00EF0212" w:rsidRDefault="00CF3313" w:rsidP="00CF3313">
            <w:pPr>
              <w:tabs>
                <w:tab w:val="left" w:pos="720"/>
                <w:tab w:val="center" w:pos="4680"/>
                <w:tab w:val="right" w:pos="9360"/>
              </w:tabs>
              <w:jc w:val="center"/>
              <w:rPr>
                <w:rFonts w:ascii="Arial" w:hAnsi="Arial"/>
                <w:b/>
                <w:bCs/>
                <w:sz w:val="22"/>
                <w:szCs w:val="22"/>
              </w:rPr>
            </w:pPr>
            <w:r>
              <w:rPr>
                <w:rFonts w:ascii="Arial" w:hAnsi="Arial"/>
                <w:b/>
                <w:bCs/>
                <w:sz w:val="22"/>
                <w:szCs w:val="22"/>
              </w:rPr>
              <w:t># 1 - 13</w:t>
            </w:r>
          </w:p>
          <w:p w14:paraId="46E695AB" w14:textId="77777777" w:rsidR="00EF0212" w:rsidRPr="00EF0212" w:rsidRDefault="00EF0212" w:rsidP="00EF0212">
            <w:pPr>
              <w:tabs>
                <w:tab w:val="left" w:pos="720"/>
                <w:tab w:val="center" w:pos="4680"/>
                <w:tab w:val="right" w:pos="9360"/>
              </w:tabs>
              <w:rPr>
                <w:rFonts w:ascii="Arial" w:hAnsi="Arial"/>
                <w:b/>
                <w:bCs/>
                <w:sz w:val="22"/>
                <w:szCs w:val="22"/>
              </w:rPr>
            </w:pPr>
          </w:p>
        </w:tc>
      </w:tr>
    </w:tbl>
    <w:p w14:paraId="40392086" w14:textId="77777777" w:rsidR="00EF0212" w:rsidRPr="00EF0212" w:rsidRDefault="00EF0212" w:rsidP="00EF0212">
      <w:pPr>
        <w:tabs>
          <w:tab w:val="left" w:pos="720"/>
          <w:tab w:val="center" w:pos="4680"/>
          <w:tab w:val="right" w:pos="9360"/>
        </w:tabs>
        <w:ind w:left="-360"/>
        <w:rPr>
          <w:rFonts w:ascii="Arial" w:hAnsi="Arial"/>
          <w:b/>
          <w:bCs/>
          <w:sz w:val="22"/>
          <w:szCs w:val="22"/>
        </w:rPr>
      </w:pPr>
    </w:p>
    <w:p w14:paraId="6AA17D95" w14:textId="77777777" w:rsidR="00EF0212" w:rsidRPr="00EF0212" w:rsidRDefault="00EF0212" w:rsidP="00EF0212">
      <w:pPr>
        <w:tabs>
          <w:tab w:val="left" w:pos="720"/>
          <w:tab w:val="center" w:pos="4680"/>
          <w:tab w:val="right" w:pos="9360"/>
        </w:tabs>
        <w:ind w:left="-360"/>
        <w:rPr>
          <w:rFonts w:ascii="Arial" w:hAnsi="Arial"/>
          <w:b/>
          <w:bC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7886"/>
      </w:tblGrid>
      <w:tr w:rsidR="00EF0212" w:rsidRPr="00EF0212" w14:paraId="5FB30AE3" w14:textId="77777777" w:rsidTr="006608C8">
        <w:tc>
          <w:tcPr>
            <w:tcW w:w="996" w:type="dxa"/>
            <w:shd w:val="clear" w:color="auto" w:fill="auto"/>
            <w:vAlign w:val="center"/>
          </w:tcPr>
          <w:p w14:paraId="505BB337" w14:textId="77777777" w:rsidR="00EF0212" w:rsidRPr="00EF0212" w:rsidRDefault="00EF0212" w:rsidP="00EF0212">
            <w:pPr>
              <w:tabs>
                <w:tab w:val="left" w:pos="720"/>
                <w:tab w:val="center" w:pos="4680"/>
                <w:tab w:val="right" w:pos="9360"/>
              </w:tabs>
              <w:jc w:val="center"/>
              <w:rPr>
                <w:rFonts w:ascii="Arial" w:hAnsi="Arial"/>
                <w:b/>
                <w:bCs/>
                <w:sz w:val="22"/>
                <w:szCs w:val="22"/>
              </w:rPr>
            </w:pPr>
            <w:r w:rsidRPr="00EF0212">
              <w:rPr>
                <w:rFonts w:ascii="Arial" w:hAnsi="Arial"/>
                <w:b/>
                <w:bCs/>
                <w:sz w:val="22"/>
                <w:szCs w:val="22"/>
              </w:rPr>
              <w:t>REC.</w:t>
            </w:r>
          </w:p>
          <w:p w14:paraId="68F72902" w14:textId="77777777" w:rsidR="00EF0212" w:rsidRPr="00EF0212" w:rsidRDefault="00EF0212" w:rsidP="00EF0212">
            <w:pPr>
              <w:tabs>
                <w:tab w:val="left" w:pos="720"/>
                <w:tab w:val="center" w:pos="4680"/>
                <w:tab w:val="right" w:pos="9360"/>
              </w:tabs>
              <w:jc w:val="center"/>
              <w:rPr>
                <w:rFonts w:ascii="Arial" w:hAnsi="Arial"/>
                <w:b/>
                <w:bCs/>
                <w:sz w:val="22"/>
                <w:szCs w:val="22"/>
              </w:rPr>
            </w:pPr>
            <w:r w:rsidRPr="00EF0212">
              <w:rPr>
                <w:rFonts w:ascii="Arial" w:hAnsi="Arial"/>
                <w:b/>
                <w:bCs/>
                <w:sz w:val="22"/>
                <w:szCs w:val="22"/>
              </w:rPr>
              <w:t xml:space="preserve"> #</w:t>
            </w:r>
          </w:p>
        </w:tc>
        <w:tc>
          <w:tcPr>
            <w:tcW w:w="7886" w:type="dxa"/>
            <w:shd w:val="clear" w:color="auto" w:fill="auto"/>
            <w:vAlign w:val="center"/>
          </w:tcPr>
          <w:p w14:paraId="6CED1E5F" w14:textId="77777777" w:rsidR="00EF0212" w:rsidRPr="00EF0212" w:rsidRDefault="00EF0212" w:rsidP="00EF0212">
            <w:pPr>
              <w:tabs>
                <w:tab w:val="left" w:pos="720"/>
                <w:tab w:val="center" w:pos="4680"/>
                <w:tab w:val="right" w:pos="9360"/>
              </w:tabs>
              <w:jc w:val="center"/>
              <w:rPr>
                <w:rFonts w:ascii="Arial" w:hAnsi="Arial"/>
                <w:b/>
                <w:bCs/>
                <w:sz w:val="22"/>
                <w:szCs w:val="22"/>
              </w:rPr>
            </w:pPr>
            <w:r w:rsidRPr="00EF0212">
              <w:rPr>
                <w:rFonts w:ascii="Arial" w:hAnsi="Arial"/>
                <w:b/>
                <w:bCs/>
                <w:sz w:val="22"/>
                <w:szCs w:val="22"/>
              </w:rPr>
              <w:t>ORGANIZATION’S RESPONSE</w:t>
            </w:r>
          </w:p>
        </w:tc>
      </w:tr>
      <w:tr w:rsidR="00EF0212" w:rsidRPr="00EF0212" w14:paraId="2E1BAA96" w14:textId="77777777" w:rsidTr="006608C8">
        <w:trPr>
          <w:trHeight w:val="720"/>
        </w:trPr>
        <w:tc>
          <w:tcPr>
            <w:tcW w:w="996" w:type="dxa"/>
            <w:shd w:val="clear" w:color="auto" w:fill="auto"/>
          </w:tcPr>
          <w:p w14:paraId="72B5815A" w14:textId="20CCDCC9"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1</w:t>
            </w:r>
          </w:p>
        </w:tc>
        <w:tc>
          <w:tcPr>
            <w:tcW w:w="7886" w:type="dxa"/>
            <w:shd w:val="clear" w:color="auto" w:fill="auto"/>
          </w:tcPr>
          <w:p w14:paraId="39649228"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
                <w:bCs/>
                <w:sz w:val="22"/>
                <w:szCs w:val="22"/>
                <w:lang w:val="en-CA"/>
              </w:rPr>
              <w:t>Recommendation #1:</w:t>
            </w:r>
            <w:r w:rsidRPr="00CA187D">
              <w:rPr>
                <w:rFonts w:ascii="Arial" w:hAnsi="Arial"/>
                <w:bCs/>
                <w:sz w:val="22"/>
                <w:szCs w:val="22"/>
                <w:lang w:val="en-CA"/>
              </w:rPr>
              <w:t xml:space="preserve"> Provide new recruits with Crisis Intervention Training before they receive use of Force so that the skills that are learned during Crisis Intervention Training can be applied during Use of Force training.</w:t>
            </w:r>
          </w:p>
          <w:p w14:paraId="79BBD019" w14:textId="77777777" w:rsidR="00CA187D" w:rsidRDefault="00CA187D" w:rsidP="00CA187D">
            <w:pPr>
              <w:tabs>
                <w:tab w:val="left" w:pos="720"/>
                <w:tab w:val="center" w:pos="4680"/>
                <w:tab w:val="right" w:pos="9360"/>
              </w:tabs>
              <w:rPr>
                <w:rFonts w:ascii="Arial" w:hAnsi="Arial"/>
                <w:bCs/>
                <w:sz w:val="22"/>
                <w:szCs w:val="22"/>
                <w:lang w:val="en-CA"/>
              </w:rPr>
            </w:pPr>
          </w:p>
          <w:p w14:paraId="58BB9EC8" w14:textId="77777777" w:rsidR="00CA187D" w:rsidRDefault="00CA187D" w:rsidP="00CA187D">
            <w:pPr>
              <w:tabs>
                <w:tab w:val="left" w:pos="720"/>
                <w:tab w:val="center" w:pos="4680"/>
                <w:tab w:val="right" w:pos="9360"/>
              </w:tabs>
              <w:rPr>
                <w:rFonts w:ascii="Arial" w:hAnsi="Arial"/>
                <w:bCs/>
                <w:sz w:val="22"/>
                <w:szCs w:val="22"/>
                <w:lang w:val="en-CA"/>
              </w:rPr>
            </w:pPr>
          </w:p>
          <w:p w14:paraId="12EA4393" w14:textId="1E09CC77" w:rsidR="00CA187D" w:rsidRPr="009E6B9D" w:rsidRDefault="009E6B9D" w:rsidP="00CA187D">
            <w:pPr>
              <w:tabs>
                <w:tab w:val="left" w:pos="720"/>
                <w:tab w:val="center" w:pos="4680"/>
                <w:tab w:val="right" w:pos="9360"/>
              </w:tabs>
              <w:rPr>
                <w:rFonts w:ascii="Arial" w:hAnsi="Arial"/>
                <w:b/>
                <w:bCs/>
                <w:sz w:val="22"/>
                <w:szCs w:val="22"/>
                <w:lang w:val="en-CA"/>
              </w:rPr>
            </w:pPr>
            <w:r>
              <w:rPr>
                <w:rFonts w:ascii="Arial" w:hAnsi="Arial"/>
                <w:b/>
                <w:bCs/>
                <w:sz w:val="22"/>
                <w:szCs w:val="22"/>
                <w:lang w:val="en-CA"/>
              </w:rPr>
              <w:t xml:space="preserve">HPS </w:t>
            </w:r>
            <w:r w:rsidR="00CA187D" w:rsidRPr="00CA187D">
              <w:rPr>
                <w:rFonts w:ascii="Arial" w:hAnsi="Arial"/>
                <w:b/>
                <w:bCs/>
                <w:sz w:val="22"/>
                <w:szCs w:val="22"/>
                <w:lang w:val="en-CA"/>
              </w:rPr>
              <w:t xml:space="preserve">Response: </w:t>
            </w:r>
          </w:p>
          <w:p w14:paraId="2BB6406A"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Cs/>
                <w:sz w:val="22"/>
                <w:szCs w:val="22"/>
                <w:lang w:val="en-CA"/>
              </w:rPr>
              <w:t>The Hamilton Police Service (HPS) ensures that recruits receive additional training after completing their Ontario Police College (OPC) training, ensuring they are fully prepared before beginning their divisional assignments. This six-week Post-OPC training includes the following components: Use of Force, Crisis Intervention Training (CIT), Niche (report writing), Narcan/Naloxone administration, WSIB/Health and Safety, Wellness, Missing Persons Investigations, Dynamics of Armed Persons, Notetaking, Intimate Partner Violence, Arson Investigations, Forensics, Human Trafficking, Hate Crime Investigations, CPR/First Aid, Body-Worn Cameras, In-Car Cameras, Automatic License Plate Readers, DEMS, Lidar, and Cultural and Diversity Training.</w:t>
            </w:r>
          </w:p>
          <w:p w14:paraId="09D1FCF3" w14:textId="15E9C4FB" w:rsidR="00CA187D" w:rsidRPr="003D620A" w:rsidRDefault="00CA187D" w:rsidP="00CA187D">
            <w:pPr>
              <w:tabs>
                <w:tab w:val="left" w:pos="720"/>
                <w:tab w:val="center" w:pos="4680"/>
                <w:tab w:val="right" w:pos="9360"/>
              </w:tabs>
              <w:rPr>
                <w:rFonts w:ascii="Arial" w:hAnsi="Arial"/>
                <w:b/>
                <w:bCs/>
                <w:sz w:val="22"/>
                <w:szCs w:val="22"/>
                <w:lang w:val="en-CA"/>
              </w:rPr>
            </w:pPr>
            <w:r w:rsidRPr="00CA187D">
              <w:rPr>
                <w:rFonts w:ascii="Arial" w:hAnsi="Arial"/>
                <w:bCs/>
                <w:sz w:val="22"/>
                <w:szCs w:val="22"/>
                <w:lang w:val="en-CA"/>
              </w:rPr>
              <w:br/>
              <w:t>While recruits already receive training on Use of Force and mental health training during OPC, starting with Recruit Class 25-03, CIT training will be prioritized before Use of Force training.</w:t>
            </w:r>
            <w:r w:rsidR="003D620A">
              <w:rPr>
                <w:rFonts w:ascii="Arial" w:hAnsi="Arial"/>
                <w:bCs/>
                <w:sz w:val="22"/>
                <w:szCs w:val="22"/>
                <w:lang w:val="en-CA"/>
              </w:rPr>
              <w:t xml:space="preserve"> All HPS recruits receive crisis intervention training before they are deployed. </w:t>
            </w:r>
            <w:r w:rsidR="003D620A" w:rsidRPr="003D620A">
              <w:rPr>
                <w:rFonts w:ascii="Arial" w:hAnsi="Arial"/>
                <w:b/>
                <w:bCs/>
                <w:sz w:val="22"/>
                <w:szCs w:val="22"/>
                <w:lang w:val="en-CA"/>
              </w:rPr>
              <w:t>(Recommendations 11, 12, and 13)</w:t>
            </w:r>
          </w:p>
          <w:p w14:paraId="38304033" w14:textId="77777777"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5238ADFB" w14:textId="77777777" w:rsidTr="006608C8">
        <w:trPr>
          <w:trHeight w:val="720"/>
        </w:trPr>
        <w:tc>
          <w:tcPr>
            <w:tcW w:w="996" w:type="dxa"/>
            <w:shd w:val="clear" w:color="auto" w:fill="auto"/>
          </w:tcPr>
          <w:p w14:paraId="766C0FF6" w14:textId="27CC8F9E"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2</w:t>
            </w:r>
          </w:p>
        </w:tc>
        <w:tc>
          <w:tcPr>
            <w:tcW w:w="7886" w:type="dxa"/>
            <w:shd w:val="clear" w:color="auto" w:fill="auto"/>
          </w:tcPr>
          <w:p w14:paraId="6D4C389C" w14:textId="33597015"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
                <w:bCs/>
                <w:sz w:val="22"/>
                <w:szCs w:val="22"/>
                <w:lang w:val="en-CA"/>
              </w:rPr>
              <w:t>Recommendation #2:</w:t>
            </w:r>
            <w:r w:rsidRPr="009E6B9D">
              <w:rPr>
                <w:rFonts w:ascii="Arial" w:hAnsi="Arial"/>
                <w:bCs/>
                <w:sz w:val="22"/>
                <w:szCs w:val="22"/>
                <w:lang w:val="en-CA"/>
              </w:rPr>
              <w:t xml:space="preserve"> Extend the availability of Mobile Crisis Rapid Response Team (MCRRT) units to 24 hours per day and increase the number of units to respond to persons-in-crisis calls.</w:t>
            </w:r>
          </w:p>
          <w:p w14:paraId="092D94CC"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2024B282" w14:textId="51C5786B" w:rsidR="009E6B9D" w:rsidRPr="009E6B9D" w:rsidRDefault="009E6B9D" w:rsidP="009E6B9D">
            <w:pPr>
              <w:tabs>
                <w:tab w:val="left" w:pos="720"/>
                <w:tab w:val="center" w:pos="4680"/>
                <w:tab w:val="right" w:pos="9360"/>
              </w:tabs>
              <w:rPr>
                <w:rFonts w:ascii="Arial" w:hAnsi="Arial"/>
                <w:b/>
                <w:bCs/>
                <w:sz w:val="22"/>
                <w:szCs w:val="22"/>
                <w:lang w:val="en-CA"/>
              </w:rPr>
            </w:pPr>
            <w:r w:rsidRPr="009E6B9D">
              <w:rPr>
                <w:rFonts w:ascii="Arial" w:hAnsi="Arial"/>
                <w:b/>
                <w:bCs/>
                <w:sz w:val="22"/>
                <w:szCs w:val="22"/>
                <w:lang w:val="en-CA"/>
              </w:rPr>
              <w:t>HPS Response</w:t>
            </w:r>
            <w:r>
              <w:rPr>
                <w:rFonts w:ascii="Arial" w:hAnsi="Arial"/>
                <w:b/>
                <w:bCs/>
                <w:sz w:val="22"/>
                <w:szCs w:val="22"/>
                <w:lang w:val="en-CA"/>
              </w:rPr>
              <w:t>:</w:t>
            </w:r>
          </w:p>
          <w:p w14:paraId="3AE0E631" w14:textId="34B20E4E"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In 2023, the Hamilton Police Service expanded MCRRT coverage from 16 hours to 20 hours per day, providing service from 08:00 to 04:00. This enhancement was made possible through a Community Safety and Policing (CSP) Grant from the Ministry of the Attorney General, which funded the addition of a 16:00–04:00 mental health clinician.</w:t>
            </w:r>
          </w:p>
          <w:p w14:paraId="2DDBA905"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60EBABC8" w14:textId="5EEFE0C2"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Coverage was not extended further into the 04:00–08:00 period due to the low volume of crisis-related calls during those hours and because our partner agency St. Joe’s Healthcare identified challenges in attracting qualified Mental Health worker applicants for an overnight 20:00–08:00 schedule. At that time, and presently, budgetary constraints remain the primary factor preventing the expansion of MCRRT to full 24-hour coverage.</w:t>
            </w:r>
          </w:p>
          <w:p w14:paraId="338E584E"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4C2A0A85" w14:textId="77777777" w:rsidR="009E6B9D" w:rsidRP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The Hamilton Police Service remains committed to strengthening the MCRRT program and recognizes the value of increased capacity. We continue to explore opportunities, including external funding sources, to support additional officer-clinician teams and enhance service delivery between 08:00 and 04:00.</w:t>
            </w:r>
          </w:p>
          <w:p w14:paraId="2AAD378C" w14:textId="77777777" w:rsidR="00EF0212" w:rsidRPr="009E6B9D" w:rsidRDefault="00EF0212" w:rsidP="00EF0212">
            <w:pPr>
              <w:tabs>
                <w:tab w:val="left" w:pos="720"/>
                <w:tab w:val="center" w:pos="4680"/>
                <w:tab w:val="right" w:pos="9360"/>
              </w:tabs>
              <w:rPr>
                <w:rFonts w:ascii="Arial" w:hAnsi="Arial"/>
                <w:bCs/>
                <w:sz w:val="22"/>
                <w:szCs w:val="22"/>
              </w:rPr>
            </w:pPr>
          </w:p>
        </w:tc>
      </w:tr>
      <w:tr w:rsidR="00EF0212" w:rsidRPr="00EF0212" w14:paraId="1BF126DB" w14:textId="77777777" w:rsidTr="006608C8">
        <w:trPr>
          <w:trHeight w:val="720"/>
        </w:trPr>
        <w:tc>
          <w:tcPr>
            <w:tcW w:w="996" w:type="dxa"/>
            <w:shd w:val="clear" w:color="auto" w:fill="auto"/>
          </w:tcPr>
          <w:p w14:paraId="637751E5" w14:textId="54CC5E7F"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3</w:t>
            </w:r>
          </w:p>
        </w:tc>
        <w:tc>
          <w:tcPr>
            <w:tcW w:w="7886" w:type="dxa"/>
            <w:shd w:val="clear" w:color="auto" w:fill="auto"/>
          </w:tcPr>
          <w:p w14:paraId="68193797" w14:textId="7ECA4EE3"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
                <w:bCs/>
                <w:sz w:val="22"/>
                <w:szCs w:val="22"/>
                <w:lang w:val="en-CA"/>
              </w:rPr>
              <w:t>Recommendation</w:t>
            </w:r>
            <w:r>
              <w:rPr>
                <w:rFonts w:ascii="Arial" w:hAnsi="Arial"/>
                <w:b/>
                <w:bCs/>
                <w:sz w:val="22"/>
                <w:szCs w:val="22"/>
                <w:lang w:val="en-CA"/>
              </w:rPr>
              <w:t xml:space="preserve"> #3</w:t>
            </w:r>
            <w:r w:rsidRPr="009E6B9D">
              <w:rPr>
                <w:rFonts w:ascii="Arial" w:hAnsi="Arial"/>
                <w:b/>
                <w:bCs/>
                <w:sz w:val="22"/>
                <w:szCs w:val="22"/>
                <w:lang w:val="en-CA"/>
              </w:rPr>
              <w:t xml:space="preserve">: </w:t>
            </w:r>
            <w:r w:rsidRPr="009E6B9D">
              <w:rPr>
                <w:rFonts w:ascii="Arial" w:hAnsi="Arial"/>
                <w:bCs/>
                <w:sz w:val="22"/>
                <w:szCs w:val="22"/>
                <w:lang w:val="en-CA"/>
              </w:rPr>
              <w:t>Consider implementing a dedicated MCRRT unit for Central Hamilton, following a needs-based analysis.</w:t>
            </w:r>
          </w:p>
          <w:p w14:paraId="66A5DD56"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3A6A0549" w14:textId="464DCD56" w:rsidR="009E6B9D" w:rsidRP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
                <w:bCs/>
                <w:sz w:val="22"/>
                <w:szCs w:val="22"/>
                <w:lang w:val="en-CA"/>
              </w:rPr>
              <w:t>HPS Response</w:t>
            </w:r>
            <w:r>
              <w:rPr>
                <w:rFonts w:ascii="Arial" w:hAnsi="Arial"/>
                <w:b/>
                <w:bCs/>
                <w:sz w:val="22"/>
                <w:szCs w:val="22"/>
                <w:lang w:val="en-CA"/>
              </w:rPr>
              <w:t>:</w:t>
            </w:r>
          </w:p>
          <w:p w14:paraId="20E3B8EE" w14:textId="1059943E"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The Hamilton Police Service currently deploys four MCRRT teams daily, each providing citywide coverage. Police officer positions are funded through the provincial Community Safety and Policing Grant, while mental health clinicians are funded by St. Joseph’s Healthcare Hamilton and the Greater Hamilton Health Network.</w:t>
            </w:r>
          </w:p>
          <w:p w14:paraId="5798D661"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5B3A3928" w14:textId="77777777" w:rsidR="009E6B9D" w:rsidRPr="009E6B9D" w:rsidRDefault="009E6B9D" w:rsidP="009E6B9D">
            <w:pPr>
              <w:tabs>
                <w:tab w:val="left" w:pos="720"/>
                <w:tab w:val="center" w:pos="4680"/>
                <w:tab w:val="right" w:pos="9360"/>
              </w:tabs>
              <w:rPr>
                <w:rFonts w:ascii="Arial" w:hAnsi="Arial"/>
                <w:b/>
                <w:bCs/>
                <w:sz w:val="22"/>
                <w:szCs w:val="22"/>
                <w:lang w:val="en-CA"/>
              </w:rPr>
            </w:pPr>
            <w:r w:rsidRPr="009E6B9D">
              <w:rPr>
                <w:rFonts w:ascii="Arial" w:hAnsi="Arial"/>
                <w:b/>
                <w:bCs/>
                <w:sz w:val="22"/>
                <w:szCs w:val="22"/>
                <w:lang w:val="en-CA"/>
              </w:rPr>
              <w:t>Current Deployment Schedule</w:t>
            </w:r>
          </w:p>
          <w:p w14:paraId="63AFA44C" w14:textId="77777777" w:rsidR="009E6B9D" w:rsidRPr="009E6B9D" w:rsidRDefault="009E6B9D" w:rsidP="009E6B9D">
            <w:pPr>
              <w:numPr>
                <w:ilvl w:val="0"/>
                <w:numId w:val="3"/>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Team 1: 08:00–20:00</w:t>
            </w:r>
          </w:p>
          <w:p w14:paraId="643EDF9C" w14:textId="77777777" w:rsidR="009E6B9D" w:rsidRPr="009E6B9D" w:rsidRDefault="009E6B9D" w:rsidP="009E6B9D">
            <w:pPr>
              <w:numPr>
                <w:ilvl w:val="0"/>
                <w:numId w:val="3"/>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Team 2: 10:00–22:00</w:t>
            </w:r>
          </w:p>
          <w:p w14:paraId="5B154201" w14:textId="77777777" w:rsidR="009E6B9D" w:rsidRPr="009E6B9D" w:rsidRDefault="009E6B9D" w:rsidP="009E6B9D">
            <w:pPr>
              <w:numPr>
                <w:ilvl w:val="0"/>
                <w:numId w:val="3"/>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Team 3: 13:00–01:00</w:t>
            </w:r>
          </w:p>
          <w:p w14:paraId="59921480" w14:textId="1D65287F" w:rsidR="009E6B9D" w:rsidRDefault="009E6B9D" w:rsidP="009E6B9D">
            <w:pPr>
              <w:numPr>
                <w:ilvl w:val="0"/>
                <w:numId w:val="3"/>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Team 4: 16:00–04:00</w:t>
            </w:r>
          </w:p>
          <w:p w14:paraId="4CCF6122" w14:textId="77777777" w:rsidR="009E6B9D" w:rsidRPr="009E6B9D" w:rsidRDefault="009E6B9D" w:rsidP="009E6B9D">
            <w:pPr>
              <w:tabs>
                <w:tab w:val="left" w:pos="720"/>
                <w:tab w:val="center" w:pos="4680"/>
                <w:tab w:val="right" w:pos="9360"/>
              </w:tabs>
              <w:ind w:left="720"/>
              <w:rPr>
                <w:rFonts w:ascii="Arial" w:hAnsi="Arial"/>
                <w:bCs/>
                <w:sz w:val="22"/>
                <w:szCs w:val="22"/>
                <w:lang w:val="en-CA"/>
              </w:rPr>
            </w:pPr>
          </w:p>
          <w:p w14:paraId="5429612B" w14:textId="77777777" w:rsidR="009E6B9D" w:rsidRPr="009E6B9D" w:rsidRDefault="009E6B9D" w:rsidP="009E6B9D">
            <w:pPr>
              <w:tabs>
                <w:tab w:val="left" w:pos="720"/>
                <w:tab w:val="center" w:pos="4680"/>
                <w:tab w:val="right" w:pos="9360"/>
              </w:tabs>
              <w:rPr>
                <w:rFonts w:ascii="Arial" w:hAnsi="Arial"/>
                <w:b/>
                <w:bCs/>
                <w:sz w:val="22"/>
                <w:szCs w:val="22"/>
                <w:lang w:val="en-CA"/>
              </w:rPr>
            </w:pPr>
            <w:r w:rsidRPr="009E6B9D">
              <w:rPr>
                <w:rFonts w:ascii="Arial" w:hAnsi="Arial"/>
                <w:b/>
                <w:bCs/>
                <w:sz w:val="22"/>
                <w:szCs w:val="22"/>
                <w:lang w:val="en-CA"/>
              </w:rPr>
              <w:t>2024 Calls for Service</w:t>
            </w:r>
          </w:p>
          <w:p w14:paraId="52819353" w14:textId="77777777" w:rsidR="009E6B9D" w:rsidRP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Between January 1 and December 31, 2024, MCRRT operated 365 days and responded to 6,063 calls for service, including both persons-in-crisis (PIC) and non-PIC calls.</w:t>
            </w:r>
          </w:p>
          <w:p w14:paraId="4FFDB5C9" w14:textId="77777777" w:rsidR="009E6B9D" w:rsidRP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Key figures:</w:t>
            </w:r>
          </w:p>
          <w:p w14:paraId="5333C9AB" w14:textId="77777777" w:rsidR="009E6B9D" w:rsidRPr="009E6B9D" w:rsidRDefault="009E6B9D" w:rsidP="009E6B9D">
            <w:pPr>
              <w:numPr>
                <w:ilvl w:val="0"/>
                <w:numId w:val="4"/>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3,200 calls involved a person in crisis.</w:t>
            </w:r>
          </w:p>
          <w:p w14:paraId="04CC834F" w14:textId="77777777" w:rsidR="009E6B9D" w:rsidRPr="009E6B9D" w:rsidRDefault="009E6B9D" w:rsidP="009E6B9D">
            <w:pPr>
              <w:numPr>
                <w:ilvl w:val="0"/>
                <w:numId w:val="4"/>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1,873 additional PIC calls were handled by uniform patrol across all divisions.</w:t>
            </w:r>
          </w:p>
          <w:p w14:paraId="34D62D8A" w14:textId="4ACE3CC1" w:rsidR="009E6B9D" w:rsidRDefault="009E6B9D" w:rsidP="009E6B9D">
            <w:pPr>
              <w:numPr>
                <w:ilvl w:val="0"/>
                <w:numId w:val="4"/>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825 individuals were transported to hospital (Section 17, Form, or voluntary).</w:t>
            </w:r>
          </w:p>
          <w:p w14:paraId="64FD8510" w14:textId="77777777" w:rsidR="009E6B9D" w:rsidRPr="009E6B9D" w:rsidRDefault="009E6B9D" w:rsidP="009E6B9D">
            <w:pPr>
              <w:tabs>
                <w:tab w:val="left" w:pos="720"/>
                <w:tab w:val="center" w:pos="4680"/>
                <w:tab w:val="right" w:pos="9360"/>
              </w:tabs>
              <w:ind w:left="720"/>
              <w:rPr>
                <w:rFonts w:ascii="Arial" w:hAnsi="Arial"/>
                <w:bCs/>
                <w:sz w:val="22"/>
                <w:szCs w:val="22"/>
                <w:lang w:val="en-CA"/>
              </w:rPr>
            </w:pPr>
          </w:p>
          <w:p w14:paraId="179DD7AF" w14:textId="6CE6A58E"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While Central Hamilton (Division 10) experiences a higher proportion of mental health-related calls compared to Divisions 20 and 30, the current citywide deployment model ensures that any available team can respond to the area. This model supports flexibility and coverage during simultaneous calls for service across the city.</w:t>
            </w:r>
          </w:p>
          <w:p w14:paraId="676A2441"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1D68122B" w14:textId="6DFDD290"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Designating a team exclusively to Division 10 could unintentionally create the perception of guaranteed faster response times in that division; however, this may not reflect operational reality. A dedicated team could still be engaged on a call within Division 10 when additional calls arise, necessitating deployment from teams located in other divisions—similar to the current model.</w:t>
            </w:r>
          </w:p>
          <w:p w14:paraId="3D83CF4E"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3C8DBAF0" w14:textId="04B4B9E2" w:rsid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The most effective strategy to improve response capacity would be to increase the total number of MCRRT teams. At present, budget limitations prevent the expansion of police officer positions within the program, and St. Joseph’s Healthcare Hamilton is not currently in a position to increase the complement of mental health clinicians required for joint deployment.</w:t>
            </w:r>
          </w:p>
          <w:p w14:paraId="244BBEB6" w14:textId="77777777" w:rsidR="009E6B9D" w:rsidRPr="009E6B9D" w:rsidRDefault="009E6B9D" w:rsidP="009E6B9D">
            <w:pPr>
              <w:tabs>
                <w:tab w:val="left" w:pos="720"/>
                <w:tab w:val="center" w:pos="4680"/>
                <w:tab w:val="right" w:pos="9360"/>
              </w:tabs>
              <w:rPr>
                <w:rFonts w:ascii="Arial" w:hAnsi="Arial"/>
                <w:bCs/>
                <w:sz w:val="22"/>
                <w:szCs w:val="22"/>
                <w:lang w:val="en-CA"/>
              </w:rPr>
            </w:pPr>
          </w:p>
          <w:p w14:paraId="24494F53" w14:textId="77777777" w:rsidR="009E6B9D" w:rsidRPr="009E6B9D" w:rsidRDefault="009E6B9D" w:rsidP="009E6B9D">
            <w:p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The Hamilton Police Service remains committed to strengthening the MCRRT program and recognizes the value of increased capacity. We continue to explore opportunities, including external funding sources, to support additional officer-clinician teams and enhance service delivery between 08:00 and 04:00.</w:t>
            </w:r>
          </w:p>
          <w:p w14:paraId="738DA49E" w14:textId="77777777"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6A32CF00" w14:textId="77777777" w:rsidTr="006608C8">
        <w:trPr>
          <w:trHeight w:val="720"/>
        </w:trPr>
        <w:tc>
          <w:tcPr>
            <w:tcW w:w="996" w:type="dxa"/>
            <w:shd w:val="clear" w:color="auto" w:fill="auto"/>
          </w:tcPr>
          <w:p w14:paraId="0D6C50F1" w14:textId="3F52062E"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4</w:t>
            </w:r>
          </w:p>
        </w:tc>
        <w:tc>
          <w:tcPr>
            <w:tcW w:w="7886" w:type="dxa"/>
            <w:shd w:val="clear" w:color="auto" w:fill="auto"/>
          </w:tcPr>
          <w:p w14:paraId="043FEF70" w14:textId="30104D58" w:rsidR="009E6B9D" w:rsidRDefault="009E6B9D" w:rsidP="009E6B9D">
            <w:pPr>
              <w:tabs>
                <w:tab w:val="left" w:pos="720"/>
                <w:tab w:val="center" w:pos="4680"/>
                <w:tab w:val="right" w:pos="9360"/>
              </w:tabs>
              <w:rPr>
                <w:rFonts w:ascii="Arial" w:hAnsi="Arial"/>
                <w:bCs/>
                <w:sz w:val="22"/>
                <w:szCs w:val="22"/>
                <w:lang w:val="en-CA"/>
              </w:rPr>
            </w:pPr>
            <w:r>
              <w:rPr>
                <w:rFonts w:ascii="Arial" w:hAnsi="Arial"/>
                <w:b/>
                <w:bCs/>
                <w:sz w:val="22"/>
                <w:szCs w:val="22"/>
              </w:rPr>
              <w:t xml:space="preserve">Recommendation #4: </w:t>
            </w:r>
            <w:r w:rsidRPr="009E6B9D">
              <w:rPr>
                <w:rFonts w:ascii="Arial" w:hAnsi="Arial"/>
                <w:bCs/>
                <w:sz w:val="22"/>
                <w:szCs w:val="22"/>
                <w:lang w:val="en-CA"/>
              </w:rPr>
              <w:t xml:space="preserve">Explore the feasibility for all Communicators to have access to and be trained on utilizing local Records Management System (RMS) in order to provide responding officers with background information, specifically for high priority incidents, including but not limited to queries on involved people and addresses. </w:t>
            </w:r>
          </w:p>
          <w:p w14:paraId="7C73FCA9" w14:textId="08B0DB7B" w:rsidR="009E6B9D" w:rsidRDefault="009E6B9D" w:rsidP="009E6B9D">
            <w:pPr>
              <w:tabs>
                <w:tab w:val="left" w:pos="720"/>
                <w:tab w:val="center" w:pos="4680"/>
                <w:tab w:val="right" w:pos="9360"/>
              </w:tabs>
              <w:rPr>
                <w:rFonts w:ascii="Arial" w:hAnsi="Arial"/>
                <w:bCs/>
                <w:sz w:val="22"/>
                <w:szCs w:val="22"/>
                <w:lang w:val="en-CA"/>
              </w:rPr>
            </w:pPr>
          </w:p>
          <w:p w14:paraId="03E0A95F" w14:textId="2D0FC505" w:rsidR="009E6B9D" w:rsidRDefault="009E6B9D" w:rsidP="009E6B9D">
            <w:pPr>
              <w:tabs>
                <w:tab w:val="left" w:pos="720"/>
                <w:tab w:val="center" w:pos="4680"/>
                <w:tab w:val="right" w:pos="9360"/>
              </w:tabs>
              <w:rPr>
                <w:rFonts w:ascii="Arial" w:hAnsi="Arial"/>
                <w:b/>
                <w:bCs/>
                <w:sz w:val="22"/>
                <w:szCs w:val="22"/>
                <w:lang w:val="en-CA"/>
              </w:rPr>
            </w:pPr>
            <w:r w:rsidRPr="009E6B9D">
              <w:rPr>
                <w:rFonts w:ascii="Arial" w:hAnsi="Arial"/>
                <w:b/>
                <w:bCs/>
                <w:sz w:val="22"/>
                <w:szCs w:val="22"/>
                <w:lang w:val="en-CA"/>
              </w:rPr>
              <w:t>HPS Response:</w:t>
            </w:r>
          </w:p>
          <w:p w14:paraId="51062D34" w14:textId="7500FC4E" w:rsidR="009E6B9D" w:rsidRDefault="009E6B9D" w:rsidP="009E6B9D">
            <w:pPr>
              <w:tabs>
                <w:tab w:val="left" w:pos="720"/>
                <w:tab w:val="center" w:pos="4680"/>
                <w:tab w:val="right" w:pos="9360"/>
              </w:tabs>
              <w:rPr>
                <w:rFonts w:ascii="Arial" w:hAnsi="Arial"/>
                <w:b/>
                <w:bCs/>
                <w:sz w:val="22"/>
                <w:szCs w:val="22"/>
                <w:lang w:val="en-CA"/>
              </w:rPr>
            </w:pPr>
          </w:p>
          <w:p w14:paraId="45E173D2" w14:textId="18FFBF30" w:rsidR="009E6B9D" w:rsidRPr="009E6B9D" w:rsidRDefault="009E6B9D" w:rsidP="009E6B9D">
            <w:pPr>
              <w:tabs>
                <w:tab w:val="left" w:pos="720"/>
                <w:tab w:val="center" w:pos="4680"/>
                <w:tab w:val="right" w:pos="9360"/>
              </w:tabs>
              <w:rPr>
                <w:rFonts w:ascii="Arial" w:hAnsi="Arial"/>
                <w:bCs/>
                <w:sz w:val="22"/>
                <w:szCs w:val="22"/>
                <w:lang w:val="en-CA"/>
              </w:rPr>
            </w:pPr>
            <w:r>
              <w:rPr>
                <w:rFonts w:ascii="Arial" w:hAnsi="Arial"/>
                <w:bCs/>
                <w:sz w:val="22"/>
                <w:szCs w:val="22"/>
                <w:lang w:val="en-CA"/>
              </w:rPr>
              <w:t xml:space="preserve">Currently, communications staff </w:t>
            </w:r>
            <w:r w:rsidRPr="009E6B9D">
              <w:rPr>
                <w:rFonts w:ascii="Arial" w:hAnsi="Arial"/>
                <w:bCs/>
                <w:sz w:val="22"/>
                <w:szCs w:val="22"/>
                <w:lang w:val="en-CA"/>
              </w:rPr>
              <w:t>lack the time and resources to conduct Niche checks, especially during high-priority or dynamic calls. In such situations, dispatchers and call-takers are often fully engaged with o</w:t>
            </w:r>
            <w:r>
              <w:rPr>
                <w:rFonts w:ascii="Arial" w:hAnsi="Arial"/>
                <w:bCs/>
                <w:sz w:val="22"/>
                <w:szCs w:val="22"/>
                <w:lang w:val="en-CA"/>
              </w:rPr>
              <w:t>ther critical tasks. Further</w:t>
            </w:r>
            <w:r w:rsidRPr="009E6B9D">
              <w:rPr>
                <w:rFonts w:ascii="Arial" w:hAnsi="Arial"/>
                <w:bCs/>
                <w:sz w:val="22"/>
                <w:szCs w:val="22"/>
                <w:lang w:val="en-CA"/>
              </w:rPr>
              <w:t>, lengthy radio broadcasts of this information are not always practical, as airtime is limited and must be used efficiently.</w:t>
            </w:r>
          </w:p>
          <w:p w14:paraId="0F69D591" w14:textId="26566463"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258E1EF5" w14:textId="77777777" w:rsidTr="006608C8">
        <w:trPr>
          <w:trHeight w:val="720"/>
        </w:trPr>
        <w:tc>
          <w:tcPr>
            <w:tcW w:w="996" w:type="dxa"/>
            <w:shd w:val="clear" w:color="auto" w:fill="auto"/>
          </w:tcPr>
          <w:p w14:paraId="3A3C1D19" w14:textId="48C3D699"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5</w:t>
            </w:r>
          </w:p>
        </w:tc>
        <w:tc>
          <w:tcPr>
            <w:tcW w:w="7886" w:type="dxa"/>
            <w:shd w:val="clear" w:color="auto" w:fill="auto"/>
          </w:tcPr>
          <w:p w14:paraId="5F3FB389" w14:textId="77777777" w:rsidR="009E6B9D" w:rsidRPr="009E6B9D" w:rsidRDefault="009E6B9D" w:rsidP="009E6B9D">
            <w:pPr>
              <w:tabs>
                <w:tab w:val="left" w:pos="720"/>
                <w:tab w:val="center" w:pos="4680"/>
                <w:tab w:val="right" w:pos="9360"/>
              </w:tabs>
              <w:rPr>
                <w:rFonts w:ascii="Arial" w:hAnsi="Arial"/>
                <w:bCs/>
                <w:sz w:val="22"/>
                <w:szCs w:val="22"/>
                <w:lang w:val="en-CA"/>
              </w:rPr>
            </w:pPr>
            <w:r>
              <w:rPr>
                <w:rFonts w:ascii="Arial" w:hAnsi="Arial"/>
                <w:b/>
                <w:bCs/>
                <w:sz w:val="22"/>
                <w:szCs w:val="22"/>
              </w:rPr>
              <w:t xml:space="preserve">Recommendation #5: </w:t>
            </w:r>
            <w:r w:rsidRPr="009E6B9D">
              <w:rPr>
                <w:rFonts w:ascii="Arial" w:hAnsi="Arial"/>
                <w:bCs/>
                <w:sz w:val="22"/>
                <w:szCs w:val="22"/>
                <w:lang w:val="en-CA"/>
              </w:rPr>
              <w:t>Add the following to the Suicide or Attempt Policy for Communicators under the responsibilities of Dispatchers:</w:t>
            </w:r>
          </w:p>
          <w:p w14:paraId="29D77652" w14:textId="77777777" w:rsidR="009E6B9D" w:rsidRPr="009E6B9D" w:rsidRDefault="009E6B9D" w:rsidP="009E6B9D">
            <w:pPr>
              <w:numPr>
                <w:ilvl w:val="0"/>
                <w:numId w:val="5"/>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Query Location of Interest and provide results to the responding officers.</w:t>
            </w:r>
          </w:p>
          <w:p w14:paraId="49E302AD" w14:textId="41BC314E" w:rsidR="009E6B9D" w:rsidRDefault="009E6B9D" w:rsidP="009E6B9D">
            <w:pPr>
              <w:numPr>
                <w:ilvl w:val="0"/>
                <w:numId w:val="5"/>
              </w:numPr>
              <w:tabs>
                <w:tab w:val="left" w:pos="720"/>
                <w:tab w:val="center" w:pos="4680"/>
                <w:tab w:val="right" w:pos="9360"/>
              </w:tabs>
              <w:rPr>
                <w:rFonts w:ascii="Arial" w:hAnsi="Arial"/>
                <w:bCs/>
                <w:sz w:val="22"/>
                <w:szCs w:val="22"/>
                <w:lang w:val="en-CA"/>
              </w:rPr>
            </w:pPr>
            <w:r w:rsidRPr="009E6B9D">
              <w:rPr>
                <w:rFonts w:ascii="Arial" w:hAnsi="Arial"/>
                <w:bCs/>
                <w:sz w:val="22"/>
                <w:szCs w:val="22"/>
                <w:lang w:val="en-CA"/>
              </w:rPr>
              <w:t>Query CPIC and provide the results to the responding officers.</w:t>
            </w:r>
          </w:p>
          <w:p w14:paraId="6BBC5BBE" w14:textId="34188322" w:rsidR="009E6B9D" w:rsidRDefault="009E6B9D" w:rsidP="009E6B9D">
            <w:pPr>
              <w:tabs>
                <w:tab w:val="left" w:pos="720"/>
                <w:tab w:val="center" w:pos="4680"/>
                <w:tab w:val="right" w:pos="9360"/>
              </w:tabs>
              <w:rPr>
                <w:rFonts w:ascii="Arial" w:hAnsi="Arial"/>
                <w:bCs/>
                <w:sz w:val="22"/>
                <w:szCs w:val="22"/>
                <w:lang w:val="en-CA"/>
              </w:rPr>
            </w:pPr>
          </w:p>
          <w:p w14:paraId="2B6B739D" w14:textId="29AF510A" w:rsidR="009E6B9D" w:rsidRPr="009E6B9D" w:rsidRDefault="009E6B9D" w:rsidP="009E6B9D">
            <w:pPr>
              <w:tabs>
                <w:tab w:val="left" w:pos="720"/>
                <w:tab w:val="center" w:pos="4680"/>
                <w:tab w:val="right" w:pos="9360"/>
              </w:tabs>
              <w:rPr>
                <w:rFonts w:ascii="Arial" w:hAnsi="Arial"/>
                <w:b/>
                <w:bCs/>
                <w:sz w:val="22"/>
                <w:szCs w:val="22"/>
                <w:lang w:val="en-CA"/>
              </w:rPr>
            </w:pPr>
            <w:r w:rsidRPr="009E6B9D">
              <w:rPr>
                <w:rFonts w:ascii="Arial" w:hAnsi="Arial"/>
                <w:b/>
                <w:bCs/>
                <w:sz w:val="22"/>
                <w:szCs w:val="22"/>
                <w:lang w:val="en-CA"/>
              </w:rPr>
              <w:t>HPS Response:</w:t>
            </w:r>
          </w:p>
          <w:p w14:paraId="45C4B8D6" w14:textId="26F3B92B" w:rsidR="009E6B9D" w:rsidRDefault="009E6B9D" w:rsidP="009E6B9D">
            <w:pPr>
              <w:tabs>
                <w:tab w:val="left" w:pos="720"/>
                <w:tab w:val="center" w:pos="4680"/>
                <w:tab w:val="right" w:pos="9360"/>
              </w:tabs>
              <w:rPr>
                <w:rFonts w:ascii="Arial" w:hAnsi="Arial"/>
                <w:bCs/>
                <w:sz w:val="22"/>
                <w:szCs w:val="22"/>
                <w:lang w:val="en-CA"/>
              </w:rPr>
            </w:pPr>
          </w:p>
          <w:p w14:paraId="71FE8C15" w14:textId="15F997A0" w:rsidR="009E6B9D" w:rsidRPr="009E6B9D" w:rsidRDefault="009E6B9D" w:rsidP="009E6B9D">
            <w:pPr>
              <w:tabs>
                <w:tab w:val="left" w:pos="720"/>
                <w:tab w:val="center" w:pos="4680"/>
                <w:tab w:val="right" w:pos="9360"/>
              </w:tabs>
              <w:rPr>
                <w:rFonts w:ascii="Arial" w:hAnsi="Arial"/>
                <w:bCs/>
                <w:sz w:val="22"/>
                <w:szCs w:val="22"/>
                <w:lang w:val="en-CA"/>
              </w:rPr>
            </w:pPr>
            <w:r>
              <w:rPr>
                <w:rFonts w:ascii="Arial" w:hAnsi="Arial"/>
                <w:bCs/>
                <w:sz w:val="22"/>
                <w:szCs w:val="22"/>
                <w:lang w:val="en-CA"/>
              </w:rPr>
              <w:t>This has</w:t>
            </w:r>
            <w:r w:rsidRPr="009E6B9D">
              <w:rPr>
                <w:rFonts w:ascii="Arial" w:hAnsi="Arial"/>
                <w:bCs/>
                <w:sz w:val="22"/>
                <w:szCs w:val="22"/>
                <w:lang w:val="en-CA"/>
              </w:rPr>
              <w:t xml:space="preserve"> already </w:t>
            </w:r>
            <w:r>
              <w:rPr>
                <w:rFonts w:ascii="Arial" w:hAnsi="Arial"/>
                <w:bCs/>
                <w:sz w:val="22"/>
                <w:szCs w:val="22"/>
                <w:lang w:val="en-CA"/>
              </w:rPr>
              <w:t>been addressed in policy since this incident occurred</w:t>
            </w:r>
            <w:r w:rsidRPr="009E6B9D">
              <w:rPr>
                <w:rFonts w:ascii="Arial" w:hAnsi="Arial"/>
                <w:bCs/>
                <w:sz w:val="22"/>
                <w:szCs w:val="22"/>
                <w:lang w:val="en-CA"/>
              </w:rPr>
              <w:t xml:space="preserve">. With the introduction of the new Supervisor roles, which emphasize operational oversight, </w:t>
            </w:r>
            <w:r>
              <w:rPr>
                <w:rFonts w:ascii="Arial" w:hAnsi="Arial"/>
                <w:bCs/>
                <w:sz w:val="22"/>
                <w:szCs w:val="22"/>
                <w:lang w:val="en-CA"/>
              </w:rPr>
              <w:t>the HPS will</w:t>
            </w:r>
            <w:r w:rsidRPr="009E6B9D">
              <w:rPr>
                <w:rFonts w:ascii="Arial" w:hAnsi="Arial"/>
                <w:bCs/>
                <w:sz w:val="22"/>
                <w:szCs w:val="22"/>
                <w:lang w:val="en-CA"/>
              </w:rPr>
              <w:t xml:space="preserve"> be able to ensure consistent compliance going forward.</w:t>
            </w:r>
          </w:p>
          <w:p w14:paraId="2F3529B7" w14:textId="233A9351"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103272C0" w14:textId="77777777" w:rsidTr="006608C8">
        <w:trPr>
          <w:trHeight w:val="720"/>
        </w:trPr>
        <w:tc>
          <w:tcPr>
            <w:tcW w:w="996" w:type="dxa"/>
            <w:shd w:val="clear" w:color="auto" w:fill="auto"/>
          </w:tcPr>
          <w:p w14:paraId="58466FCC" w14:textId="1C0C74CA"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6</w:t>
            </w:r>
          </w:p>
        </w:tc>
        <w:tc>
          <w:tcPr>
            <w:tcW w:w="7886" w:type="dxa"/>
            <w:shd w:val="clear" w:color="auto" w:fill="auto"/>
          </w:tcPr>
          <w:p w14:paraId="080C52BC" w14:textId="77777777" w:rsidR="009E6B9D" w:rsidRDefault="009E6B9D" w:rsidP="00EF0212">
            <w:pPr>
              <w:tabs>
                <w:tab w:val="left" w:pos="720"/>
                <w:tab w:val="center" w:pos="4680"/>
                <w:tab w:val="right" w:pos="9360"/>
              </w:tabs>
              <w:rPr>
                <w:rFonts w:ascii="Arial" w:hAnsi="Arial"/>
                <w:bCs/>
                <w:sz w:val="22"/>
                <w:szCs w:val="22"/>
              </w:rPr>
            </w:pPr>
            <w:r>
              <w:rPr>
                <w:rFonts w:ascii="Arial" w:hAnsi="Arial"/>
                <w:b/>
                <w:bCs/>
                <w:sz w:val="22"/>
                <w:szCs w:val="22"/>
              </w:rPr>
              <w:t xml:space="preserve">Recommendation #6: </w:t>
            </w:r>
            <w:r w:rsidRPr="009E6B9D">
              <w:rPr>
                <w:rFonts w:ascii="Arial" w:hAnsi="Arial"/>
                <w:bCs/>
                <w:sz w:val="22"/>
                <w:szCs w:val="22"/>
              </w:rPr>
              <w:t>Conduct annual refresher training on the Suicide or Attempt Policy for Communicators, emphasising the role and responsibilities of the Call Taker and Dispatcher.</w:t>
            </w:r>
          </w:p>
          <w:p w14:paraId="226DC171" w14:textId="77777777" w:rsidR="009E6B9D" w:rsidRDefault="009E6B9D" w:rsidP="00EF0212">
            <w:pPr>
              <w:tabs>
                <w:tab w:val="left" w:pos="720"/>
                <w:tab w:val="center" w:pos="4680"/>
                <w:tab w:val="right" w:pos="9360"/>
              </w:tabs>
              <w:rPr>
                <w:rFonts w:ascii="Arial" w:hAnsi="Arial"/>
                <w:bCs/>
                <w:sz w:val="22"/>
                <w:szCs w:val="22"/>
              </w:rPr>
            </w:pPr>
          </w:p>
          <w:p w14:paraId="3884E72E" w14:textId="77777777" w:rsidR="009E6B9D" w:rsidRPr="009E6B9D" w:rsidRDefault="009E6B9D" w:rsidP="00EF0212">
            <w:pPr>
              <w:tabs>
                <w:tab w:val="left" w:pos="720"/>
                <w:tab w:val="center" w:pos="4680"/>
                <w:tab w:val="right" w:pos="9360"/>
              </w:tabs>
              <w:rPr>
                <w:rFonts w:ascii="Arial" w:hAnsi="Arial"/>
                <w:b/>
                <w:bCs/>
                <w:sz w:val="22"/>
                <w:szCs w:val="22"/>
              </w:rPr>
            </w:pPr>
            <w:r w:rsidRPr="009E6B9D">
              <w:rPr>
                <w:rFonts w:ascii="Arial" w:hAnsi="Arial"/>
                <w:b/>
                <w:bCs/>
                <w:sz w:val="22"/>
                <w:szCs w:val="22"/>
              </w:rPr>
              <w:t>HPS Response:</w:t>
            </w:r>
          </w:p>
          <w:p w14:paraId="35B16B8E" w14:textId="77777777" w:rsidR="009E6B9D" w:rsidRDefault="009E6B9D" w:rsidP="00EF0212">
            <w:pPr>
              <w:tabs>
                <w:tab w:val="left" w:pos="720"/>
                <w:tab w:val="center" w:pos="4680"/>
                <w:tab w:val="right" w:pos="9360"/>
              </w:tabs>
              <w:rPr>
                <w:rFonts w:ascii="Arial" w:hAnsi="Arial"/>
                <w:bCs/>
                <w:sz w:val="22"/>
                <w:szCs w:val="22"/>
              </w:rPr>
            </w:pPr>
          </w:p>
          <w:p w14:paraId="19B8A6ED" w14:textId="42919546" w:rsidR="009E6B9D" w:rsidRPr="009E6B9D" w:rsidRDefault="009E6B9D" w:rsidP="009E6B9D">
            <w:pPr>
              <w:tabs>
                <w:tab w:val="left" w:pos="720"/>
                <w:tab w:val="center" w:pos="4680"/>
                <w:tab w:val="right" w:pos="9360"/>
              </w:tabs>
              <w:rPr>
                <w:rFonts w:ascii="Arial" w:hAnsi="Arial"/>
                <w:bCs/>
                <w:sz w:val="22"/>
                <w:szCs w:val="22"/>
                <w:lang w:val="en-CA"/>
              </w:rPr>
            </w:pPr>
            <w:r>
              <w:rPr>
                <w:rFonts w:ascii="Arial" w:hAnsi="Arial"/>
                <w:bCs/>
                <w:sz w:val="22"/>
                <w:szCs w:val="22"/>
                <w:lang w:val="en-CA"/>
              </w:rPr>
              <w:t xml:space="preserve">Communications </w:t>
            </w:r>
            <w:r w:rsidRPr="009E6B9D">
              <w:rPr>
                <w:rFonts w:ascii="Arial" w:hAnsi="Arial"/>
                <w:bCs/>
                <w:sz w:val="22"/>
                <w:szCs w:val="22"/>
                <w:lang w:val="en-CA"/>
              </w:rPr>
              <w:t xml:space="preserve">have incorporated </w:t>
            </w:r>
            <w:r w:rsidR="00C52756">
              <w:rPr>
                <w:rFonts w:ascii="Arial" w:hAnsi="Arial"/>
                <w:bCs/>
                <w:sz w:val="22"/>
                <w:szCs w:val="22"/>
                <w:lang w:val="en-CA"/>
              </w:rPr>
              <w:t>the "Suicide" call type into</w:t>
            </w:r>
            <w:r w:rsidRPr="009E6B9D">
              <w:rPr>
                <w:rFonts w:ascii="Arial" w:hAnsi="Arial"/>
                <w:bCs/>
                <w:sz w:val="22"/>
                <w:szCs w:val="22"/>
                <w:lang w:val="en-CA"/>
              </w:rPr>
              <w:t xml:space="preserve"> annual training for communicat</w:t>
            </w:r>
            <w:r w:rsidR="00C52756">
              <w:rPr>
                <w:rFonts w:ascii="Arial" w:hAnsi="Arial"/>
                <w:bCs/>
                <w:sz w:val="22"/>
                <w:szCs w:val="22"/>
                <w:lang w:val="en-CA"/>
              </w:rPr>
              <w:t>ors (CYD)</w:t>
            </w:r>
            <w:r w:rsidRPr="009E6B9D">
              <w:rPr>
                <w:rFonts w:ascii="Arial" w:hAnsi="Arial"/>
                <w:bCs/>
                <w:sz w:val="22"/>
                <w:szCs w:val="22"/>
                <w:lang w:val="en-CA"/>
              </w:rPr>
              <w:t>.</w:t>
            </w:r>
          </w:p>
          <w:p w14:paraId="213BDA4D" w14:textId="5DA59E29" w:rsidR="009E6B9D" w:rsidRPr="00EF0212" w:rsidRDefault="009E6B9D" w:rsidP="00EF0212">
            <w:pPr>
              <w:tabs>
                <w:tab w:val="left" w:pos="720"/>
                <w:tab w:val="center" w:pos="4680"/>
                <w:tab w:val="right" w:pos="9360"/>
              </w:tabs>
              <w:rPr>
                <w:rFonts w:ascii="Arial" w:hAnsi="Arial"/>
                <w:b/>
                <w:bCs/>
                <w:sz w:val="22"/>
                <w:szCs w:val="22"/>
              </w:rPr>
            </w:pPr>
          </w:p>
        </w:tc>
      </w:tr>
      <w:tr w:rsidR="00EF0212" w:rsidRPr="00EF0212" w14:paraId="5F2209D7" w14:textId="77777777" w:rsidTr="006608C8">
        <w:trPr>
          <w:trHeight w:val="720"/>
        </w:trPr>
        <w:tc>
          <w:tcPr>
            <w:tcW w:w="996" w:type="dxa"/>
            <w:shd w:val="clear" w:color="auto" w:fill="auto"/>
          </w:tcPr>
          <w:p w14:paraId="7A68DAC1" w14:textId="24E92E9E"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7</w:t>
            </w:r>
          </w:p>
        </w:tc>
        <w:tc>
          <w:tcPr>
            <w:tcW w:w="7886" w:type="dxa"/>
            <w:shd w:val="clear" w:color="auto" w:fill="auto"/>
          </w:tcPr>
          <w:p w14:paraId="39F9451B"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
                <w:bCs/>
                <w:sz w:val="22"/>
                <w:szCs w:val="22"/>
                <w:lang w:val="en-CA"/>
              </w:rPr>
              <w:t xml:space="preserve">Recommendation #7: </w:t>
            </w:r>
            <w:r w:rsidRPr="00CA187D">
              <w:rPr>
                <w:rFonts w:ascii="Arial" w:hAnsi="Arial"/>
                <w:bCs/>
                <w:sz w:val="22"/>
                <w:szCs w:val="22"/>
                <w:lang w:val="en-CA"/>
              </w:rPr>
              <w:t>Conduct annual refresher on Crisis Intervention training (CIT) for front-line officers</w:t>
            </w:r>
          </w:p>
          <w:p w14:paraId="4C2877C7" w14:textId="77FAE67A" w:rsidR="00CA187D" w:rsidRDefault="00CA187D" w:rsidP="00CA187D">
            <w:pPr>
              <w:tabs>
                <w:tab w:val="left" w:pos="720"/>
                <w:tab w:val="center" w:pos="4680"/>
                <w:tab w:val="right" w:pos="9360"/>
              </w:tabs>
              <w:rPr>
                <w:rFonts w:ascii="Arial" w:hAnsi="Arial"/>
                <w:bCs/>
                <w:sz w:val="22"/>
                <w:szCs w:val="22"/>
                <w:lang w:val="en-CA"/>
              </w:rPr>
            </w:pPr>
          </w:p>
          <w:p w14:paraId="609E2EE5" w14:textId="7D6B881A" w:rsidR="00CA187D" w:rsidRPr="00CA187D" w:rsidRDefault="009E6B9D" w:rsidP="00CA187D">
            <w:pPr>
              <w:tabs>
                <w:tab w:val="left" w:pos="720"/>
                <w:tab w:val="center" w:pos="4680"/>
                <w:tab w:val="right" w:pos="9360"/>
              </w:tabs>
              <w:rPr>
                <w:rFonts w:ascii="Arial" w:hAnsi="Arial"/>
                <w:b/>
                <w:bCs/>
                <w:sz w:val="22"/>
                <w:szCs w:val="22"/>
                <w:lang w:val="en-CA"/>
              </w:rPr>
            </w:pPr>
            <w:r>
              <w:rPr>
                <w:rFonts w:ascii="Arial" w:hAnsi="Arial"/>
                <w:b/>
                <w:bCs/>
                <w:sz w:val="22"/>
                <w:szCs w:val="22"/>
                <w:lang w:val="en-CA"/>
              </w:rPr>
              <w:t xml:space="preserve">HPS </w:t>
            </w:r>
            <w:r w:rsidR="00CA187D" w:rsidRPr="00CA187D">
              <w:rPr>
                <w:rFonts w:ascii="Arial" w:hAnsi="Arial"/>
                <w:b/>
                <w:bCs/>
                <w:sz w:val="22"/>
                <w:szCs w:val="22"/>
                <w:lang w:val="en-CA"/>
              </w:rPr>
              <w:t>Response:  Crisis Intervention Refresher Training</w:t>
            </w:r>
          </w:p>
          <w:p w14:paraId="6F2B4426" w14:textId="77777777" w:rsidR="00CA187D" w:rsidRPr="00CA187D" w:rsidRDefault="00CA187D" w:rsidP="00CA187D">
            <w:pPr>
              <w:tabs>
                <w:tab w:val="left" w:pos="720"/>
                <w:tab w:val="center" w:pos="4680"/>
                <w:tab w:val="right" w:pos="9360"/>
              </w:tabs>
              <w:rPr>
                <w:rFonts w:ascii="Arial" w:hAnsi="Arial"/>
                <w:bCs/>
                <w:sz w:val="22"/>
                <w:szCs w:val="22"/>
                <w:lang w:val="en-CA"/>
              </w:rPr>
            </w:pPr>
          </w:p>
          <w:p w14:paraId="2F79E30E"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Cs/>
                <w:sz w:val="22"/>
                <w:szCs w:val="22"/>
                <w:lang w:val="en-CA"/>
              </w:rPr>
              <w:t>HPS has previously offered a Critical Incident Response refresher course through the Learning Management System (LMS), which serves as an update to the original 40-hour CIT course. This includes a review of previously learned material, as well as new and updated information. The course will be reviewed by the Crisis Response Branch to ensure that it incorporates current practices, policies, and procedures, and will be re-released for all CIT-trained officers to complete.</w:t>
            </w:r>
          </w:p>
          <w:p w14:paraId="239D285C" w14:textId="77777777"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70E9B179" w14:textId="77777777" w:rsidTr="006608C8">
        <w:trPr>
          <w:trHeight w:val="720"/>
        </w:trPr>
        <w:tc>
          <w:tcPr>
            <w:tcW w:w="996" w:type="dxa"/>
            <w:shd w:val="clear" w:color="auto" w:fill="auto"/>
          </w:tcPr>
          <w:p w14:paraId="37E074B1" w14:textId="0D7B5A42"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8</w:t>
            </w:r>
          </w:p>
        </w:tc>
        <w:tc>
          <w:tcPr>
            <w:tcW w:w="7886" w:type="dxa"/>
            <w:shd w:val="clear" w:color="auto" w:fill="auto"/>
          </w:tcPr>
          <w:p w14:paraId="58E0893E" w14:textId="77777777" w:rsidR="00EF0212" w:rsidRDefault="00C52756" w:rsidP="00C52756">
            <w:pPr>
              <w:tabs>
                <w:tab w:val="left" w:pos="720"/>
                <w:tab w:val="center" w:pos="4680"/>
                <w:tab w:val="right" w:pos="9360"/>
              </w:tabs>
              <w:rPr>
                <w:rFonts w:ascii="Arial" w:hAnsi="Arial"/>
                <w:bCs/>
                <w:sz w:val="22"/>
                <w:szCs w:val="22"/>
                <w:lang w:val="en-CA"/>
              </w:rPr>
            </w:pPr>
            <w:r>
              <w:rPr>
                <w:rFonts w:ascii="Arial" w:hAnsi="Arial"/>
                <w:b/>
                <w:bCs/>
                <w:sz w:val="22"/>
                <w:szCs w:val="22"/>
              </w:rPr>
              <w:t xml:space="preserve">Recommendation #8: </w:t>
            </w:r>
            <w:r w:rsidRPr="00C52756">
              <w:rPr>
                <w:rFonts w:ascii="Arial" w:hAnsi="Arial"/>
                <w:bCs/>
                <w:sz w:val="22"/>
                <w:szCs w:val="22"/>
                <w:lang w:val="en-CA"/>
              </w:rPr>
              <w:t>Implement a voluntary operational debrief process for involved Hamilton Police Service members,</w:t>
            </w:r>
            <w:r>
              <w:rPr>
                <w:rFonts w:ascii="Arial" w:hAnsi="Arial"/>
                <w:bCs/>
                <w:sz w:val="22"/>
                <w:szCs w:val="22"/>
                <w:lang w:val="en-CA"/>
              </w:rPr>
              <w:t xml:space="preserve"> </w:t>
            </w:r>
            <w:r w:rsidRPr="00C52756">
              <w:rPr>
                <w:rFonts w:ascii="Arial" w:hAnsi="Arial"/>
                <w:bCs/>
                <w:sz w:val="22"/>
                <w:szCs w:val="22"/>
                <w:lang w:val="en-CA"/>
              </w:rPr>
              <w:t>including Communications staff, after the conclusion of a Special Investigations Unit investigation.</w:t>
            </w:r>
            <w:r>
              <w:rPr>
                <w:rFonts w:ascii="Arial" w:hAnsi="Arial"/>
                <w:bCs/>
                <w:sz w:val="22"/>
                <w:szCs w:val="22"/>
                <w:lang w:val="en-CA"/>
              </w:rPr>
              <w:t xml:space="preserve"> </w:t>
            </w:r>
            <w:r w:rsidRPr="00C52756">
              <w:rPr>
                <w:rFonts w:ascii="Arial" w:hAnsi="Arial"/>
                <w:bCs/>
                <w:sz w:val="22"/>
                <w:szCs w:val="22"/>
                <w:lang w:val="en-CA"/>
              </w:rPr>
              <w:t>Update all staff on lessons learned.</w:t>
            </w:r>
          </w:p>
          <w:p w14:paraId="019D9310" w14:textId="77777777" w:rsidR="00C52756" w:rsidRDefault="00C52756" w:rsidP="00C52756">
            <w:pPr>
              <w:tabs>
                <w:tab w:val="left" w:pos="720"/>
                <w:tab w:val="center" w:pos="4680"/>
                <w:tab w:val="right" w:pos="9360"/>
              </w:tabs>
              <w:rPr>
                <w:rFonts w:ascii="Arial" w:hAnsi="Arial"/>
                <w:bCs/>
                <w:sz w:val="22"/>
                <w:szCs w:val="22"/>
                <w:lang w:val="en-CA"/>
              </w:rPr>
            </w:pPr>
          </w:p>
          <w:p w14:paraId="51C44F99" w14:textId="77777777" w:rsidR="00C52756" w:rsidRPr="00C52756" w:rsidRDefault="00C52756" w:rsidP="00C52756">
            <w:pPr>
              <w:tabs>
                <w:tab w:val="left" w:pos="720"/>
                <w:tab w:val="center" w:pos="4680"/>
                <w:tab w:val="right" w:pos="9360"/>
              </w:tabs>
              <w:rPr>
                <w:rFonts w:ascii="Arial" w:hAnsi="Arial"/>
                <w:b/>
                <w:bCs/>
                <w:sz w:val="22"/>
                <w:szCs w:val="22"/>
                <w:lang w:val="en-CA"/>
              </w:rPr>
            </w:pPr>
            <w:r w:rsidRPr="00C52756">
              <w:rPr>
                <w:rFonts w:ascii="Arial" w:hAnsi="Arial"/>
                <w:b/>
                <w:bCs/>
                <w:sz w:val="22"/>
                <w:szCs w:val="22"/>
                <w:lang w:val="en-CA"/>
              </w:rPr>
              <w:t>HPS Response:</w:t>
            </w:r>
          </w:p>
          <w:p w14:paraId="5B5A390A" w14:textId="59D3C357" w:rsidR="00C52756" w:rsidRDefault="00C52756" w:rsidP="00C52756">
            <w:pPr>
              <w:tabs>
                <w:tab w:val="left" w:pos="720"/>
                <w:tab w:val="center" w:pos="4680"/>
                <w:tab w:val="right" w:pos="9360"/>
              </w:tabs>
              <w:rPr>
                <w:rFonts w:ascii="Arial" w:hAnsi="Arial"/>
                <w:bCs/>
                <w:sz w:val="22"/>
                <w:szCs w:val="22"/>
                <w:lang w:val="en-CA"/>
              </w:rPr>
            </w:pPr>
            <w:r>
              <w:rPr>
                <w:rFonts w:ascii="Arial" w:hAnsi="Arial"/>
                <w:bCs/>
                <w:sz w:val="22"/>
                <w:szCs w:val="22"/>
                <w:lang w:val="en-CA"/>
              </w:rPr>
              <w:t>Operational debriefs are held at the conclusion of all major incidents and these include communications staff. Some Special Investigation Unit events however involve a singular officer with no call for service</w:t>
            </w:r>
            <w:r w:rsidR="003D620A">
              <w:rPr>
                <w:rFonts w:ascii="Arial" w:hAnsi="Arial"/>
                <w:bCs/>
                <w:sz w:val="22"/>
                <w:szCs w:val="22"/>
                <w:lang w:val="en-CA"/>
              </w:rPr>
              <w:t>, such as a motor vehicle collision. These sorts of events do not lend themselves to de-briefs. Our training branch works closely with our Special Investigations Liaison</w:t>
            </w:r>
            <w:r w:rsidR="00583B06">
              <w:rPr>
                <w:rFonts w:ascii="Arial" w:hAnsi="Arial"/>
                <w:bCs/>
                <w:sz w:val="22"/>
                <w:szCs w:val="22"/>
                <w:lang w:val="en-CA"/>
              </w:rPr>
              <w:t xml:space="preserve"> officer and learning points fro</w:t>
            </w:r>
            <w:r w:rsidR="003D620A">
              <w:rPr>
                <w:rFonts w:ascii="Arial" w:hAnsi="Arial"/>
                <w:bCs/>
                <w:sz w:val="22"/>
                <w:szCs w:val="22"/>
                <w:lang w:val="en-CA"/>
              </w:rPr>
              <w:t>m events are incorporated into training for all staff.</w:t>
            </w:r>
          </w:p>
          <w:p w14:paraId="38E9803F" w14:textId="732E8967" w:rsidR="00C52756" w:rsidRPr="00C52756" w:rsidRDefault="00C52756" w:rsidP="00C52756">
            <w:pPr>
              <w:tabs>
                <w:tab w:val="left" w:pos="720"/>
                <w:tab w:val="center" w:pos="4680"/>
                <w:tab w:val="right" w:pos="9360"/>
              </w:tabs>
              <w:rPr>
                <w:rFonts w:ascii="Arial" w:hAnsi="Arial"/>
                <w:bCs/>
                <w:sz w:val="22"/>
                <w:szCs w:val="22"/>
                <w:lang w:val="en-CA"/>
              </w:rPr>
            </w:pPr>
          </w:p>
        </w:tc>
      </w:tr>
      <w:tr w:rsidR="00EF0212" w:rsidRPr="00EF0212" w14:paraId="28FACCC6" w14:textId="77777777" w:rsidTr="006608C8">
        <w:trPr>
          <w:trHeight w:val="720"/>
        </w:trPr>
        <w:tc>
          <w:tcPr>
            <w:tcW w:w="996" w:type="dxa"/>
            <w:shd w:val="clear" w:color="auto" w:fill="auto"/>
          </w:tcPr>
          <w:p w14:paraId="504A5ED3" w14:textId="50425597"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9</w:t>
            </w:r>
          </w:p>
        </w:tc>
        <w:tc>
          <w:tcPr>
            <w:tcW w:w="7886" w:type="dxa"/>
            <w:shd w:val="clear" w:color="auto" w:fill="auto"/>
          </w:tcPr>
          <w:p w14:paraId="4E5F90E5" w14:textId="10CEEA94" w:rsid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
                <w:bCs/>
                <w:sz w:val="22"/>
                <w:szCs w:val="22"/>
                <w:lang w:val="en-CA"/>
              </w:rPr>
              <w:t>Recommendation #9:</w:t>
            </w:r>
            <w:r w:rsidRPr="00CA187D">
              <w:rPr>
                <w:rFonts w:ascii="Arial" w:hAnsi="Arial"/>
                <w:bCs/>
                <w:sz w:val="22"/>
                <w:szCs w:val="22"/>
                <w:lang w:val="en-CA"/>
              </w:rPr>
              <w:t xml:space="preserve"> Consider using the facts from the inquest into the death of Robyn Garlow to develop a training-based scenario for officers to complete during their annual recertification training.</w:t>
            </w:r>
          </w:p>
          <w:p w14:paraId="6D09DC1F" w14:textId="77777777" w:rsidR="00CA187D" w:rsidRPr="00CA187D" w:rsidRDefault="00CA187D" w:rsidP="00CA187D">
            <w:pPr>
              <w:tabs>
                <w:tab w:val="left" w:pos="720"/>
                <w:tab w:val="center" w:pos="4680"/>
                <w:tab w:val="right" w:pos="9360"/>
              </w:tabs>
              <w:rPr>
                <w:rFonts w:ascii="Arial" w:hAnsi="Arial"/>
                <w:bCs/>
                <w:sz w:val="22"/>
                <w:szCs w:val="22"/>
                <w:lang w:val="en-CA"/>
              </w:rPr>
            </w:pPr>
          </w:p>
          <w:p w14:paraId="43467CE7" w14:textId="2E4E7F7C" w:rsidR="00CA187D" w:rsidRPr="00CA187D" w:rsidRDefault="00CA187D" w:rsidP="00CA187D">
            <w:pPr>
              <w:tabs>
                <w:tab w:val="left" w:pos="720"/>
                <w:tab w:val="center" w:pos="4680"/>
                <w:tab w:val="right" w:pos="9360"/>
              </w:tabs>
              <w:rPr>
                <w:rFonts w:ascii="Arial" w:hAnsi="Arial"/>
                <w:b/>
                <w:bCs/>
                <w:sz w:val="22"/>
                <w:szCs w:val="22"/>
                <w:lang w:val="en-CA"/>
              </w:rPr>
            </w:pPr>
            <w:r w:rsidRPr="00CA187D">
              <w:rPr>
                <w:rFonts w:ascii="Arial" w:hAnsi="Arial"/>
                <w:b/>
                <w:bCs/>
                <w:sz w:val="22"/>
                <w:szCs w:val="22"/>
                <w:lang w:val="en-CA"/>
              </w:rPr>
              <w:t>Response:  Hamilton Police Service Training Scenarios</w:t>
            </w:r>
          </w:p>
          <w:p w14:paraId="147D7305" w14:textId="77777777" w:rsidR="00CA187D" w:rsidRPr="00CA187D" w:rsidRDefault="00CA187D" w:rsidP="00CA187D">
            <w:pPr>
              <w:tabs>
                <w:tab w:val="left" w:pos="720"/>
                <w:tab w:val="center" w:pos="4680"/>
                <w:tab w:val="right" w:pos="9360"/>
              </w:tabs>
              <w:rPr>
                <w:rFonts w:ascii="Arial" w:hAnsi="Arial"/>
                <w:bCs/>
                <w:sz w:val="22"/>
                <w:szCs w:val="22"/>
                <w:lang w:val="en-CA"/>
              </w:rPr>
            </w:pPr>
          </w:p>
          <w:p w14:paraId="02329059"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Cs/>
                <w:sz w:val="22"/>
                <w:szCs w:val="22"/>
                <w:lang w:val="en-CA"/>
              </w:rPr>
              <w:t>The Hamilton Police Service (HPS) utilizes a training methodology based on real-world incidents experienced by officers in Hamilton and throughout the province. Annually, all officers—including lateral transfers, new recruits, and those participating in block training—take part in dynamic, scenario-based exercises within a controlled environment. Training staff adjust their responses in real-time to reflect the decisions made by the officers, creating an engaging and practical learning experience. This approach allows officers to enhance their decision-making abilities, adopt best practices, and gain meaningful insights from the results of their actions.</w:t>
            </w:r>
          </w:p>
          <w:p w14:paraId="5024A5D5" w14:textId="77777777" w:rsidR="00EF0212" w:rsidRPr="00EF0212" w:rsidRDefault="00EF0212" w:rsidP="00EF0212">
            <w:pPr>
              <w:tabs>
                <w:tab w:val="left" w:pos="720"/>
                <w:tab w:val="center" w:pos="4680"/>
                <w:tab w:val="right" w:pos="9360"/>
              </w:tabs>
              <w:rPr>
                <w:rFonts w:ascii="Arial" w:hAnsi="Arial"/>
                <w:b/>
                <w:bCs/>
                <w:sz w:val="22"/>
                <w:szCs w:val="22"/>
              </w:rPr>
            </w:pPr>
          </w:p>
        </w:tc>
      </w:tr>
      <w:tr w:rsidR="00EF0212" w:rsidRPr="00EF0212" w14:paraId="3250D7BA" w14:textId="77777777" w:rsidTr="006608C8">
        <w:trPr>
          <w:trHeight w:val="720"/>
        </w:trPr>
        <w:tc>
          <w:tcPr>
            <w:tcW w:w="996" w:type="dxa"/>
            <w:shd w:val="clear" w:color="auto" w:fill="auto"/>
          </w:tcPr>
          <w:p w14:paraId="388E8D17" w14:textId="2435DF3E" w:rsidR="00EF0212" w:rsidRPr="00EF0212" w:rsidRDefault="00CA187D" w:rsidP="00EF0212">
            <w:pPr>
              <w:tabs>
                <w:tab w:val="left" w:pos="720"/>
                <w:tab w:val="center" w:pos="4680"/>
                <w:tab w:val="right" w:pos="9360"/>
              </w:tabs>
              <w:rPr>
                <w:rFonts w:ascii="Arial" w:hAnsi="Arial"/>
                <w:b/>
                <w:bCs/>
                <w:sz w:val="22"/>
                <w:szCs w:val="22"/>
              </w:rPr>
            </w:pPr>
            <w:r>
              <w:rPr>
                <w:rFonts w:ascii="Arial" w:hAnsi="Arial"/>
                <w:b/>
                <w:bCs/>
                <w:sz w:val="22"/>
                <w:szCs w:val="22"/>
              </w:rPr>
              <w:t>10</w:t>
            </w:r>
          </w:p>
        </w:tc>
        <w:tc>
          <w:tcPr>
            <w:tcW w:w="7886" w:type="dxa"/>
            <w:shd w:val="clear" w:color="auto" w:fill="auto"/>
          </w:tcPr>
          <w:p w14:paraId="45D33A51"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
                <w:bCs/>
                <w:sz w:val="22"/>
                <w:szCs w:val="22"/>
                <w:lang w:val="en-CA"/>
              </w:rPr>
              <w:t>Recommendation #10:</w:t>
            </w:r>
            <w:r w:rsidRPr="00CA187D">
              <w:rPr>
                <w:rFonts w:ascii="Arial" w:hAnsi="Arial"/>
                <w:bCs/>
                <w:sz w:val="22"/>
                <w:szCs w:val="22"/>
                <w:lang w:val="en-CA"/>
              </w:rPr>
              <w:t xml:space="preserve"> Explore the necessity for training that addresses trauma-informed approaches specific to Indigenous populations.</w:t>
            </w:r>
          </w:p>
          <w:p w14:paraId="53711290" w14:textId="77777777" w:rsidR="00CA187D" w:rsidRPr="00CA187D" w:rsidRDefault="00CA187D" w:rsidP="00CA187D">
            <w:pPr>
              <w:tabs>
                <w:tab w:val="left" w:pos="720"/>
                <w:tab w:val="center" w:pos="4680"/>
                <w:tab w:val="right" w:pos="9360"/>
              </w:tabs>
              <w:rPr>
                <w:rFonts w:ascii="Arial" w:hAnsi="Arial"/>
                <w:bCs/>
                <w:sz w:val="22"/>
                <w:szCs w:val="22"/>
                <w:lang w:val="en-CA"/>
              </w:rPr>
            </w:pPr>
          </w:p>
          <w:p w14:paraId="33E1EFB0" w14:textId="76164DCC" w:rsidR="00CA187D" w:rsidRPr="00CA187D" w:rsidRDefault="00CA187D" w:rsidP="00CA187D">
            <w:pPr>
              <w:tabs>
                <w:tab w:val="left" w:pos="720"/>
                <w:tab w:val="center" w:pos="4680"/>
                <w:tab w:val="right" w:pos="9360"/>
              </w:tabs>
              <w:rPr>
                <w:rFonts w:ascii="Arial" w:hAnsi="Arial"/>
                <w:b/>
                <w:bCs/>
                <w:sz w:val="22"/>
                <w:szCs w:val="22"/>
                <w:lang w:val="en-CA"/>
              </w:rPr>
            </w:pPr>
            <w:r w:rsidRPr="00CA187D">
              <w:rPr>
                <w:rFonts w:ascii="Arial" w:hAnsi="Arial"/>
                <w:b/>
                <w:bCs/>
                <w:sz w:val="22"/>
                <w:szCs w:val="22"/>
                <w:lang w:val="en-CA"/>
              </w:rPr>
              <w:t>Response:  Hamilton Police Service Implementing Indigenous Training</w:t>
            </w:r>
          </w:p>
          <w:p w14:paraId="50B37CFE" w14:textId="77777777" w:rsidR="00CA187D" w:rsidRPr="00CA187D" w:rsidRDefault="00CA187D" w:rsidP="00CA187D">
            <w:pPr>
              <w:tabs>
                <w:tab w:val="left" w:pos="720"/>
                <w:tab w:val="center" w:pos="4680"/>
                <w:tab w:val="right" w:pos="9360"/>
              </w:tabs>
              <w:rPr>
                <w:rFonts w:ascii="Arial" w:hAnsi="Arial"/>
                <w:bCs/>
                <w:sz w:val="22"/>
                <w:szCs w:val="22"/>
                <w:lang w:val="en-CA"/>
              </w:rPr>
            </w:pPr>
          </w:p>
          <w:p w14:paraId="7DB4F073"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Cs/>
                <w:sz w:val="22"/>
                <w:szCs w:val="22"/>
                <w:lang w:val="en-CA"/>
              </w:rPr>
              <w:t>HPS continues to evaluate and enhance training requirements for all officers. As part of this effort, HPS will ensure that all members complete Thematic Training through the Ontario Police College (OPC), with the goal of having every officer complete this training by June 2026. This training covers 5 hours on the rights and cultures of First Nations, Inuit, and Métis peoples, as well as topics on Human Rights, Systemic Racism, and Ontario's Diverse, Multiracial, and Multicultural Society.</w:t>
            </w:r>
          </w:p>
          <w:p w14:paraId="217970DA" w14:textId="77777777" w:rsidR="00CA187D" w:rsidRPr="00CA187D" w:rsidRDefault="00CA187D" w:rsidP="00CA187D">
            <w:pPr>
              <w:tabs>
                <w:tab w:val="left" w:pos="720"/>
                <w:tab w:val="center" w:pos="4680"/>
                <w:tab w:val="right" w:pos="9360"/>
              </w:tabs>
              <w:rPr>
                <w:rFonts w:ascii="Arial" w:hAnsi="Arial"/>
                <w:bCs/>
                <w:sz w:val="22"/>
                <w:szCs w:val="22"/>
                <w:lang w:val="en-CA"/>
              </w:rPr>
            </w:pPr>
            <w:r w:rsidRPr="00CA187D">
              <w:rPr>
                <w:rFonts w:ascii="Arial" w:hAnsi="Arial"/>
                <w:bCs/>
                <w:sz w:val="22"/>
                <w:szCs w:val="22"/>
                <w:lang w:val="en-CA"/>
              </w:rPr>
              <w:br/>
              <w:t>Additionally, HPS is implementing Mental Health and Crisis Response (MHCR) training for all sworn officers, offered through Laurier University. This training includes a five-hour online course, a 90-minute lecture, and Virtual Reality simulations that depict individuals in crisis from various walks of life, including Indigenous communities.</w:t>
            </w:r>
          </w:p>
          <w:p w14:paraId="4FC777EE" w14:textId="77777777" w:rsidR="00EF0212" w:rsidRPr="00EF0212" w:rsidRDefault="00EF0212" w:rsidP="00EF0212">
            <w:pPr>
              <w:tabs>
                <w:tab w:val="left" w:pos="720"/>
                <w:tab w:val="center" w:pos="4680"/>
                <w:tab w:val="right" w:pos="9360"/>
              </w:tabs>
              <w:rPr>
                <w:rFonts w:ascii="Arial" w:hAnsi="Arial"/>
                <w:b/>
                <w:bCs/>
                <w:sz w:val="22"/>
                <w:szCs w:val="22"/>
              </w:rPr>
            </w:pPr>
          </w:p>
        </w:tc>
      </w:tr>
    </w:tbl>
    <w:p w14:paraId="6270D47C" w14:textId="77777777" w:rsidR="00EF0212" w:rsidRPr="00EF0212" w:rsidRDefault="00EF0212" w:rsidP="00EF0212">
      <w:pPr>
        <w:spacing w:line="360" w:lineRule="auto"/>
        <w:ind w:left="-360" w:firstLine="1080"/>
        <w:rPr>
          <w:rFonts w:ascii="Arial" w:hAnsi="Arial"/>
          <w:b/>
          <w:bCs/>
          <w:sz w:val="22"/>
          <w:szCs w:val="22"/>
        </w:rPr>
      </w:pPr>
    </w:p>
    <w:p w14:paraId="1D9471B1" w14:textId="77777777" w:rsidR="00EF0212" w:rsidRPr="00EF0212" w:rsidRDefault="00EF0212" w:rsidP="00EF0212">
      <w:pPr>
        <w:spacing w:line="360" w:lineRule="auto"/>
        <w:ind w:left="-360" w:firstLine="1080"/>
        <w:rPr>
          <w:rFonts w:ascii="Arial" w:hAnsi="Arial"/>
          <w:b/>
          <w:bCs/>
          <w:sz w:val="22"/>
          <w:szCs w:val="22"/>
        </w:rPr>
      </w:pPr>
    </w:p>
    <w:p w14:paraId="62DA4234" w14:textId="77777777" w:rsidR="00EF0212" w:rsidRPr="00EF0212" w:rsidRDefault="00EF0212" w:rsidP="00EF0212">
      <w:pPr>
        <w:spacing w:line="360" w:lineRule="auto"/>
        <w:ind w:left="-360" w:firstLine="1080"/>
        <w:rPr>
          <w:rFonts w:ascii="Arial" w:hAnsi="Arial"/>
          <w:b/>
          <w:bCs/>
          <w:sz w:val="22"/>
          <w:szCs w:val="22"/>
        </w:rPr>
      </w:pPr>
    </w:p>
    <w:p w14:paraId="6A2AB9DA" w14:textId="77777777" w:rsidR="00EF0212" w:rsidRPr="00EF0212" w:rsidRDefault="00EF0212" w:rsidP="00EF0212">
      <w:pPr>
        <w:spacing w:line="360" w:lineRule="auto"/>
        <w:ind w:left="-360" w:firstLine="1080"/>
        <w:rPr>
          <w:rFonts w:ascii="Arial" w:hAnsi="Arial"/>
          <w:b/>
          <w:bCs/>
          <w:sz w:val="22"/>
          <w:szCs w:val="22"/>
        </w:rPr>
      </w:pPr>
    </w:p>
    <w:p w14:paraId="0428CECB" w14:textId="77777777" w:rsidR="00EF0212" w:rsidRPr="00EF0212" w:rsidRDefault="00EF0212" w:rsidP="00EF0212">
      <w:pPr>
        <w:spacing w:line="360" w:lineRule="auto"/>
        <w:ind w:left="-360" w:firstLine="1080"/>
        <w:rPr>
          <w:rFonts w:ascii="Arial" w:hAnsi="Arial"/>
          <w:b/>
          <w:bCs/>
          <w:sz w:val="22"/>
          <w:szCs w:val="22"/>
        </w:rPr>
      </w:pPr>
    </w:p>
    <w:p w14:paraId="2C91F91F" w14:textId="77777777" w:rsidR="00EF0212" w:rsidRPr="00EF0212" w:rsidRDefault="00EF0212" w:rsidP="00EF0212">
      <w:pPr>
        <w:spacing w:line="360" w:lineRule="auto"/>
        <w:ind w:left="-360" w:firstLine="1080"/>
        <w:rPr>
          <w:rFonts w:ascii="Arial" w:hAnsi="Arial"/>
          <w:b/>
          <w:bCs/>
          <w:sz w:val="22"/>
          <w:szCs w:val="22"/>
        </w:rPr>
      </w:pPr>
    </w:p>
    <w:p w14:paraId="770ED6A7" w14:textId="77777777" w:rsidR="00EF0212" w:rsidRPr="00EF0212" w:rsidRDefault="00EF0212" w:rsidP="00EF0212">
      <w:pPr>
        <w:rPr>
          <w:rFonts w:ascii="Arial" w:hAnsi="Arial"/>
          <w:b/>
          <w:bCs/>
          <w:sz w:val="22"/>
          <w:szCs w:val="22"/>
        </w:rPr>
      </w:pPr>
      <w:r w:rsidRPr="00EF0212">
        <w:rPr>
          <w:rFonts w:ascii="Arial" w:hAnsi="Arial"/>
          <w:b/>
          <w:bCs/>
          <w:sz w:val="22"/>
          <w:szCs w:val="22"/>
        </w:rPr>
        <w:br w:type="page"/>
      </w:r>
    </w:p>
    <w:p w14:paraId="0F4DADF2" w14:textId="77777777" w:rsidR="00EF0212" w:rsidRPr="00EF0212" w:rsidRDefault="00EF0212" w:rsidP="00EF0212">
      <w:pPr>
        <w:spacing w:line="360" w:lineRule="auto"/>
        <w:ind w:left="-360" w:firstLine="1080"/>
        <w:rPr>
          <w:rFonts w:ascii="Arial" w:hAnsi="Arial"/>
          <w:b/>
          <w:bCs/>
          <w:sz w:val="22"/>
          <w:szCs w:val="22"/>
        </w:rPr>
      </w:pPr>
    </w:p>
    <w:p w14:paraId="3216D855" w14:textId="77777777" w:rsidR="00EF0212" w:rsidRPr="00EF0212" w:rsidRDefault="00EF0212" w:rsidP="00EF0212">
      <w:pPr>
        <w:spacing w:line="360" w:lineRule="auto"/>
        <w:ind w:left="-360" w:firstLine="1080"/>
        <w:rPr>
          <w:rFonts w:ascii="Arial" w:hAnsi="Arial"/>
          <w:b/>
          <w:bCs/>
          <w:sz w:val="22"/>
          <w:szCs w:val="22"/>
        </w:rPr>
      </w:pPr>
      <w:r w:rsidRPr="00EF0212">
        <w:rPr>
          <w:rFonts w:ascii="Arial" w:hAnsi="Arial"/>
          <w:b/>
          <w:bCs/>
          <w:sz w:val="22"/>
          <w:szCs w:val="22"/>
        </w:rPr>
        <w:t>List of Organizations Requested to Respond to Jury Recommendations</w:t>
      </w:r>
    </w:p>
    <w:p w14:paraId="3176104B" w14:textId="3E0EAC80" w:rsidR="00EF0212" w:rsidRPr="00EF0212" w:rsidRDefault="00EF0212" w:rsidP="00EF0212">
      <w:pPr>
        <w:tabs>
          <w:tab w:val="left" w:pos="360"/>
          <w:tab w:val="center" w:pos="4680"/>
          <w:tab w:val="right" w:pos="9360"/>
        </w:tabs>
        <w:spacing w:line="360" w:lineRule="auto"/>
        <w:ind w:left="-360"/>
        <w:jc w:val="center"/>
        <w:rPr>
          <w:rFonts w:ascii="Arial" w:hAnsi="Arial"/>
          <w:bCs/>
          <w:sz w:val="22"/>
          <w:szCs w:val="22"/>
        </w:rPr>
      </w:pP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r w:rsidRPr="00EF0212">
        <w:rPr>
          <w:rFonts w:ascii="Arial" w:hAnsi="Arial"/>
          <w:b/>
          <w:bCs/>
          <w:sz w:val="22"/>
          <w:szCs w:val="22"/>
        </w:rPr>
        <w:softHyphen/>
      </w:r>
      <w:bookmarkStart w:id="0" w:name="_Hlk195185321"/>
      <w:r w:rsidR="00CF3313">
        <w:rPr>
          <w:rFonts w:ascii="Arial" w:hAnsi="Arial"/>
          <w:b/>
          <w:bCs/>
          <w:sz w:val="22"/>
          <w:szCs w:val="22"/>
        </w:rPr>
        <w:t>GARLOW</w:t>
      </w:r>
      <w:r w:rsidRPr="00EF0212">
        <w:rPr>
          <w:rFonts w:ascii="Arial" w:hAnsi="Arial"/>
          <w:b/>
          <w:bCs/>
          <w:sz w:val="22"/>
          <w:szCs w:val="22"/>
        </w:rPr>
        <w:t xml:space="preserve"> Inquest </w:t>
      </w:r>
      <w:r w:rsidR="00CF3313">
        <w:rPr>
          <w:rFonts w:ascii="Arial" w:hAnsi="Arial"/>
          <w:b/>
          <w:bCs/>
          <w:sz w:val="22"/>
          <w:szCs w:val="22"/>
        </w:rPr>
        <w:t>Q2025-12</w:t>
      </w:r>
      <w:bookmarkEnd w:id="0"/>
    </w:p>
    <w:p w14:paraId="195BD7CD" w14:textId="77777777" w:rsidR="00EF0212" w:rsidRPr="00EF0212" w:rsidRDefault="00EF0212" w:rsidP="00EF0212">
      <w:pPr>
        <w:tabs>
          <w:tab w:val="left" w:pos="360"/>
          <w:tab w:val="center" w:pos="4680"/>
          <w:tab w:val="right" w:pos="9360"/>
        </w:tabs>
        <w:spacing w:line="360" w:lineRule="auto"/>
        <w:ind w:left="-360"/>
        <w:jc w:val="center"/>
        <w:rPr>
          <w:rFonts w:ascii="Arial" w:hAnsi="Arial"/>
          <w:bCs/>
          <w:sz w:val="22"/>
          <w:szCs w:val="22"/>
        </w:rPr>
      </w:pPr>
    </w:p>
    <w:p w14:paraId="7372A30B" w14:textId="77777777" w:rsidR="00EF0212" w:rsidRPr="00EF0212" w:rsidRDefault="00EF0212" w:rsidP="00EF0212">
      <w:pPr>
        <w:tabs>
          <w:tab w:val="left" w:pos="360"/>
          <w:tab w:val="center" w:pos="4680"/>
          <w:tab w:val="right" w:pos="9360"/>
        </w:tabs>
        <w:spacing w:line="360" w:lineRule="auto"/>
        <w:ind w:left="-360"/>
        <w:jc w:val="center"/>
        <w:rPr>
          <w:rFonts w:ascii="Arial" w:hAnsi="Arial"/>
          <w:bCs/>
          <w:sz w:val="22"/>
          <w:szCs w:val="22"/>
        </w:rPr>
      </w:pPr>
    </w:p>
    <w:p w14:paraId="0FE5D975" w14:textId="77777777" w:rsidR="00EF0212" w:rsidRPr="00EF0212" w:rsidRDefault="00EF0212" w:rsidP="00EF0212">
      <w:pPr>
        <w:tabs>
          <w:tab w:val="left" w:pos="720"/>
          <w:tab w:val="center" w:pos="4680"/>
          <w:tab w:val="right" w:pos="9360"/>
        </w:tabs>
        <w:ind w:left="-360"/>
        <w:jc w:val="center"/>
        <w:rPr>
          <w:rFonts w:ascii="Arial" w:hAnsi="Arial"/>
          <w:bCs/>
          <w:color w:val="0000FF"/>
          <w:sz w:val="22"/>
          <w:szCs w:val="22"/>
        </w:rPr>
      </w:pPr>
    </w:p>
    <w:tbl>
      <w:tblPr>
        <w:tblW w:w="8820" w:type="dxa"/>
        <w:tblInd w:w="648" w:type="dxa"/>
        <w:tblLook w:val="04A0" w:firstRow="1" w:lastRow="0" w:firstColumn="1" w:lastColumn="0" w:noHBand="0" w:noVBand="1"/>
      </w:tblPr>
      <w:tblGrid>
        <w:gridCol w:w="8820"/>
      </w:tblGrid>
      <w:tr w:rsidR="00EF0212" w:rsidRPr="00EF0212" w14:paraId="03ED1242" w14:textId="77777777" w:rsidTr="006608C8">
        <w:trPr>
          <w:trHeight w:val="432"/>
        </w:trPr>
        <w:tc>
          <w:tcPr>
            <w:tcW w:w="8820" w:type="dxa"/>
            <w:tcBorders>
              <w:top w:val="nil"/>
            </w:tcBorders>
            <w:shd w:val="clear" w:color="auto" w:fill="auto"/>
          </w:tcPr>
          <w:p w14:paraId="7FD405BD" w14:textId="6403211C" w:rsidR="00CF3313" w:rsidRPr="00EF0212" w:rsidRDefault="00CF3313" w:rsidP="003D63C7">
            <w:pPr>
              <w:ind w:left="162"/>
              <w:rPr>
                <w:rFonts w:ascii="Arial" w:hAnsi="Arial"/>
                <w:color w:val="000000"/>
                <w:sz w:val="22"/>
                <w:szCs w:val="22"/>
                <w:lang w:eastAsia="en-CA"/>
              </w:rPr>
            </w:pPr>
            <w:r>
              <w:rPr>
                <w:rFonts w:ascii="Arial" w:hAnsi="Arial"/>
                <w:color w:val="000000"/>
                <w:sz w:val="22"/>
                <w:szCs w:val="22"/>
                <w:lang w:eastAsia="en-CA"/>
              </w:rPr>
              <w:t>Hamilton Police Service</w:t>
            </w:r>
          </w:p>
        </w:tc>
      </w:tr>
      <w:tr w:rsidR="00EF0212" w:rsidRPr="00EF0212" w14:paraId="56BFAA16" w14:textId="77777777" w:rsidTr="006608C8">
        <w:trPr>
          <w:trHeight w:val="432"/>
        </w:trPr>
        <w:tc>
          <w:tcPr>
            <w:tcW w:w="8820" w:type="dxa"/>
            <w:tcBorders>
              <w:top w:val="nil"/>
            </w:tcBorders>
            <w:shd w:val="clear" w:color="auto" w:fill="auto"/>
          </w:tcPr>
          <w:p w14:paraId="38E22559" w14:textId="38838E62" w:rsidR="00EF0212" w:rsidRPr="00EF0212" w:rsidRDefault="00CF3313" w:rsidP="00EF0212">
            <w:pPr>
              <w:ind w:left="162"/>
              <w:rPr>
                <w:rFonts w:ascii="Arial" w:hAnsi="Arial"/>
                <w:color w:val="000000"/>
                <w:sz w:val="22"/>
                <w:szCs w:val="22"/>
                <w:lang w:eastAsia="en-CA"/>
              </w:rPr>
            </w:pPr>
            <w:r>
              <w:rPr>
                <w:rFonts w:ascii="Arial" w:hAnsi="Arial"/>
                <w:color w:val="000000"/>
                <w:sz w:val="22"/>
                <w:szCs w:val="22"/>
                <w:lang w:eastAsia="en-CA"/>
              </w:rPr>
              <w:t>All Police Services in Ontario</w:t>
            </w:r>
          </w:p>
        </w:tc>
      </w:tr>
      <w:tr w:rsidR="00EF0212" w:rsidRPr="00EF0212" w14:paraId="4AD6CD69" w14:textId="77777777" w:rsidTr="006608C8">
        <w:trPr>
          <w:trHeight w:val="441"/>
        </w:trPr>
        <w:tc>
          <w:tcPr>
            <w:tcW w:w="8820" w:type="dxa"/>
            <w:tcBorders>
              <w:top w:val="nil"/>
            </w:tcBorders>
            <w:shd w:val="clear" w:color="auto" w:fill="auto"/>
            <w:noWrap/>
          </w:tcPr>
          <w:p w14:paraId="11ECF745" w14:textId="5F79B506" w:rsidR="00CF3313" w:rsidRPr="00EF0212" w:rsidRDefault="00CF3313" w:rsidP="00CF3313">
            <w:pPr>
              <w:ind w:left="162"/>
              <w:rPr>
                <w:rFonts w:ascii="Arial" w:hAnsi="Arial"/>
                <w:color w:val="000000"/>
                <w:sz w:val="22"/>
                <w:szCs w:val="22"/>
                <w:lang w:eastAsia="en-CA"/>
              </w:rPr>
            </w:pPr>
            <w:r>
              <w:rPr>
                <w:rFonts w:ascii="Arial" w:hAnsi="Arial"/>
                <w:color w:val="000000"/>
                <w:sz w:val="22"/>
                <w:szCs w:val="22"/>
                <w:lang w:eastAsia="en-CA"/>
              </w:rPr>
              <w:t>Ontario Police College</w:t>
            </w:r>
          </w:p>
        </w:tc>
      </w:tr>
      <w:tr w:rsidR="00EF0212" w:rsidRPr="00EF0212" w14:paraId="7CE3B487" w14:textId="77777777" w:rsidTr="006608C8">
        <w:trPr>
          <w:trHeight w:val="450"/>
        </w:trPr>
        <w:tc>
          <w:tcPr>
            <w:tcW w:w="8820" w:type="dxa"/>
            <w:tcBorders>
              <w:top w:val="nil"/>
            </w:tcBorders>
            <w:shd w:val="clear" w:color="auto" w:fill="auto"/>
            <w:noWrap/>
          </w:tcPr>
          <w:p w14:paraId="2D930997" w14:textId="66822256" w:rsidR="00EF0212" w:rsidRPr="00EF0212" w:rsidRDefault="00CF3313" w:rsidP="00EF0212">
            <w:pPr>
              <w:ind w:left="162"/>
              <w:rPr>
                <w:rFonts w:ascii="Arial" w:hAnsi="Arial"/>
                <w:color w:val="000000"/>
                <w:sz w:val="22"/>
                <w:szCs w:val="22"/>
                <w:lang w:eastAsia="en-CA"/>
              </w:rPr>
            </w:pPr>
            <w:r>
              <w:rPr>
                <w:rFonts w:ascii="Arial" w:hAnsi="Arial"/>
                <w:color w:val="000000"/>
                <w:sz w:val="22"/>
                <w:szCs w:val="22"/>
                <w:lang w:eastAsia="en-CA"/>
              </w:rPr>
              <w:t>Ministry of the Solicitor General</w:t>
            </w:r>
          </w:p>
        </w:tc>
      </w:tr>
      <w:tr w:rsidR="00EF0212" w:rsidRPr="00EF0212" w14:paraId="59FED7FF" w14:textId="77777777" w:rsidTr="006608C8">
        <w:trPr>
          <w:trHeight w:val="459"/>
        </w:trPr>
        <w:tc>
          <w:tcPr>
            <w:tcW w:w="8820" w:type="dxa"/>
            <w:tcBorders>
              <w:top w:val="nil"/>
            </w:tcBorders>
            <w:shd w:val="clear" w:color="auto" w:fill="auto"/>
            <w:noWrap/>
          </w:tcPr>
          <w:p w14:paraId="4691949B" w14:textId="77777777" w:rsidR="00EF0212" w:rsidRPr="00EF0212" w:rsidRDefault="00EF0212" w:rsidP="00EF0212">
            <w:pPr>
              <w:ind w:left="162"/>
              <w:rPr>
                <w:rFonts w:ascii="Arial" w:hAnsi="Arial"/>
                <w:color w:val="000000"/>
                <w:sz w:val="22"/>
                <w:szCs w:val="22"/>
                <w:lang w:eastAsia="en-CA"/>
              </w:rPr>
            </w:pPr>
          </w:p>
        </w:tc>
      </w:tr>
      <w:tr w:rsidR="00EF0212" w:rsidRPr="00EF0212" w14:paraId="4A4D7CEE" w14:textId="77777777" w:rsidTr="006608C8">
        <w:trPr>
          <w:trHeight w:val="459"/>
        </w:trPr>
        <w:tc>
          <w:tcPr>
            <w:tcW w:w="8820" w:type="dxa"/>
            <w:tcBorders>
              <w:top w:val="nil"/>
            </w:tcBorders>
            <w:shd w:val="clear" w:color="auto" w:fill="auto"/>
            <w:noWrap/>
          </w:tcPr>
          <w:p w14:paraId="20B13BBD" w14:textId="77777777" w:rsidR="00EF0212" w:rsidRPr="00EF0212" w:rsidRDefault="00EF0212" w:rsidP="00EF0212">
            <w:pPr>
              <w:ind w:left="162"/>
              <w:rPr>
                <w:rFonts w:ascii="Arial" w:hAnsi="Arial"/>
                <w:color w:val="000000"/>
                <w:sz w:val="22"/>
                <w:szCs w:val="22"/>
                <w:lang w:eastAsia="en-CA"/>
              </w:rPr>
            </w:pPr>
          </w:p>
        </w:tc>
      </w:tr>
      <w:tr w:rsidR="00EF0212" w:rsidRPr="00EF0212" w14:paraId="3CD860FC" w14:textId="77777777" w:rsidTr="006608C8">
        <w:trPr>
          <w:trHeight w:val="450"/>
        </w:trPr>
        <w:tc>
          <w:tcPr>
            <w:tcW w:w="8820" w:type="dxa"/>
            <w:tcBorders>
              <w:top w:val="nil"/>
            </w:tcBorders>
            <w:shd w:val="clear" w:color="auto" w:fill="auto"/>
            <w:noWrap/>
          </w:tcPr>
          <w:p w14:paraId="19BE83F1" w14:textId="77777777" w:rsidR="00EF0212" w:rsidRPr="00EF0212" w:rsidRDefault="00EF0212" w:rsidP="00EF0212">
            <w:pPr>
              <w:ind w:left="162"/>
              <w:rPr>
                <w:rFonts w:ascii="Arial" w:hAnsi="Arial"/>
                <w:color w:val="000000"/>
                <w:sz w:val="22"/>
                <w:szCs w:val="22"/>
                <w:lang w:eastAsia="en-CA"/>
              </w:rPr>
            </w:pPr>
          </w:p>
        </w:tc>
      </w:tr>
      <w:tr w:rsidR="00EF0212" w:rsidRPr="00EF0212" w14:paraId="22E983A6" w14:textId="77777777" w:rsidTr="006608C8">
        <w:trPr>
          <w:trHeight w:val="450"/>
        </w:trPr>
        <w:tc>
          <w:tcPr>
            <w:tcW w:w="8820" w:type="dxa"/>
            <w:tcBorders>
              <w:top w:val="nil"/>
            </w:tcBorders>
            <w:shd w:val="clear" w:color="auto" w:fill="auto"/>
            <w:noWrap/>
          </w:tcPr>
          <w:p w14:paraId="540D725F" w14:textId="77777777" w:rsidR="00EF0212" w:rsidRPr="00EF0212" w:rsidRDefault="00EF0212" w:rsidP="00EF0212">
            <w:pPr>
              <w:ind w:left="162"/>
              <w:rPr>
                <w:rFonts w:ascii="Arial" w:hAnsi="Arial"/>
                <w:color w:val="000000"/>
                <w:sz w:val="22"/>
                <w:szCs w:val="22"/>
                <w:lang w:eastAsia="en-CA"/>
              </w:rPr>
            </w:pPr>
          </w:p>
        </w:tc>
      </w:tr>
      <w:tr w:rsidR="00EF0212" w:rsidRPr="00EF0212" w14:paraId="1C2CF8BB" w14:textId="77777777" w:rsidTr="006608C8">
        <w:trPr>
          <w:trHeight w:val="441"/>
        </w:trPr>
        <w:tc>
          <w:tcPr>
            <w:tcW w:w="8820" w:type="dxa"/>
            <w:tcBorders>
              <w:top w:val="nil"/>
            </w:tcBorders>
            <w:shd w:val="clear" w:color="auto" w:fill="auto"/>
          </w:tcPr>
          <w:p w14:paraId="736C48AD" w14:textId="77777777" w:rsidR="00EF0212" w:rsidRPr="00EF0212" w:rsidRDefault="00EF0212" w:rsidP="00EF0212">
            <w:pPr>
              <w:ind w:left="162"/>
              <w:rPr>
                <w:rFonts w:ascii="Arial" w:hAnsi="Arial"/>
                <w:color w:val="000000"/>
                <w:sz w:val="22"/>
                <w:szCs w:val="22"/>
                <w:lang w:eastAsia="en-CA"/>
              </w:rPr>
            </w:pPr>
          </w:p>
        </w:tc>
      </w:tr>
      <w:tr w:rsidR="00EF0212" w:rsidRPr="00EF0212" w14:paraId="5F823247" w14:textId="77777777" w:rsidTr="006608C8">
        <w:trPr>
          <w:trHeight w:val="459"/>
        </w:trPr>
        <w:tc>
          <w:tcPr>
            <w:tcW w:w="8820" w:type="dxa"/>
            <w:tcBorders>
              <w:top w:val="nil"/>
            </w:tcBorders>
            <w:shd w:val="clear" w:color="auto" w:fill="auto"/>
            <w:noWrap/>
          </w:tcPr>
          <w:p w14:paraId="044ED65C" w14:textId="77777777" w:rsidR="00EF0212" w:rsidRPr="00EF0212" w:rsidRDefault="00EF0212" w:rsidP="00EF0212">
            <w:pPr>
              <w:ind w:left="162"/>
              <w:rPr>
                <w:rFonts w:ascii="Arial" w:hAnsi="Arial"/>
                <w:color w:val="000000"/>
                <w:sz w:val="22"/>
                <w:szCs w:val="22"/>
                <w:lang w:eastAsia="en-CA"/>
              </w:rPr>
            </w:pPr>
          </w:p>
        </w:tc>
      </w:tr>
      <w:tr w:rsidR="00EF0212" w:rsidRPr="00EF0212" w14:paraId="5E890808" w14:textId="77777777" w:rsidTr="006608C8">
        <w:trPr>
          <w:trHeight w:val="441"/>
        </w:trPr>
        <w:tc>
          <w:tcPr>
            <w:tcW w:w="8820" w:type="dxa"/>
            <w:tcBorders>
              <w:top w:val="nil"/>
            </w:tcBorders>
            <w:shd w:val="clear" w:color="auto" w:fill="auto"/>
            <w:noWrap/>
          </w:tcPr>
          <w:p w14:paraId="20CFCA1A" w14:textId="77777777" w:rsidR="00EF0212" w:rsidRPr="00EF0212" w:rsidRDefault="00EF0212" w:rsidP="00EF0212">
            <w:pPr>
              <w:ind w:left="162"/>
              <w:rPr>
                <w:rFonts w:ascii="Arial" w:hAnsi="Arial"/>
                <w:color w:val="000000"/>
                <w:sz w:val="22"/>
                <w:szCs w:val="22"/>
                <w:lang w:eastAsia="en-CA"/>
              </w:rPr>
            </w:pPr>
          </w:p>
        </w:tc>
      </w:tr>
      <w:tr w:rsidR="00EF0212" w:rsidRPr="00EF0212" w14:paraId="64D82F09" w14:textId="77777777" w:rsidTr="006608C8">
        <w:trPr>
          <w:trHeight w:val="450"/>
        </w:trPr>
        <w:tc>
          <w:tcPr>
            <w:tcW w:w="8820" w:type="dxa"/>
            <w:tcBorders>
              <w:top w:val="nil"/>
            </w:tcBorders>
            <w:shd w:val="clear" w:color="auto" w:fill="auto"/>
            <w:noWrap/>
          </w:tcPr>
          <w:p w14:paraId="4A060AC6" w14:textId="77777777" w:rsidR="00EF0212" w:rsidRPr="00EF0212" w:rsidRDefault="00EF0212" w:rsidP="00EF0212">
            <w:pPr>
              <w:ind w:left="162"/>
              <w:rPr>
                <w:rFonts w:ascii="Arial" w:hAnsi="Arial"/>
                <w:color w:val="000000"/>
                <w:sz w:val="22"/>
                <w:szCs w:val="22"/>
                <w:lang w:eastAsia="en-CA"/>
              </w:rPr>
            </w:pPr>
          </w:p>
        </w:tc>
      </w:tr>
      <w:tr w:rsidR="00EF0212" w:rsidRPr="00EF0212" w14:paraId="669156F1" w14:textId="77777777" w:rsidTr="006608C8">
        <w:trPr>
          <w:trHeight w:val="459"/>
        </w:trPr>
        <w:tc>
          <w:tcPr>
            <w:tcW w:w="8820" w:type="dxa"/>
            <w:tcBorders>
              <w:top w:val="nil"/>
            </w:tcBorders>
            <w:shd w:val="clear" w:color="auto" w:fill="auto"/>
            <w:noWrap/>
          </w:tcPr>
          <w:p w14:paraId="549155B1" w14:textId="77777777" w:rsidR="00EF0212" w:rsidRPr="00EF0212" w:rsidRDefault="00EF0212" w:rsidP="00EF0212">
            <w:pPr>
              <w:ind w:left="162"/>
              <w:rPr>
                <w:rFonts w:ascii="Arial" w:hAnsi="Arial"/>
                <w:color w:val="000000"/>
                <w:sz w:val="22"/>
                <w:szCs w:val="22"/>
                <w:lang w:eastAsia="en-CA"/>
              </w:rPr>
            </w:pPr>
          </w:p>
        </w:tc>
      </w:tr>
      <w:tr w:rsidR="00EF0212" w:rsidRPr="00EF0212" w14:paraId="42DEA453" w14:textId="77777777" w:rsidTr="006608C8">
        <w:trPr>
          <w:trHeight w:val="441"/>
        </w:trPr>
        <w:tc>
          <w:tcPr>
            <w:tcW w:w="8820" w:type="dxa"/>
            <w:tcBorders>
              <w:top w:val="nil"/>
            </w:tcBorders>
            <w:shd w:val="clear" w:color="auto" w:fill="auto"/>
          </w:tcPr>
          <w:p w14:paraId="70C14E1D" w14:textId="77777777" w:rsidR="00EF0212" w:rsidRPr="00EF0212" w:rsidRDefault="00EF0212" w:rsidP="00EF0212">
            <w:pPr>
              <w:ind w:left="162"/>
              <w:rPr>
                <w:rFonts w:ascii="Arial" w:hAnsi="Arial"/>
                <w:color w:val="000000"/>
                <w:sz w:val="22"/>
                <w:szCs w:val="22"/>
                <w:lang w:eastAsia="en-CA"/>
              </w:rPr>
            </w:pPr>
          </w:p>
        </w:tc>
      </w:tr>
      <w:tr w:rsidR="00EF0212" w:rsidRPr="00EF0212" w14:paraId="6D74C977" w14:textId="77777777" w:rsidTr="006608C8">
        <w:trPr>
          <w:trHeight w:val="459"/>
        </w:trPr>
        <w:tc>
          <w:tcPr>
            <w:tcW w:w="8820" w:type="dxa"/>
            <w:tcBorders>
              <w:top w:val="nil"/>
            </w:tcBorders>
            <w:shd w:val="clear" w:color="auto" w:fill="auto"/>
            <w:noWrap/>
          </w:tcPr>
          <w:p w14:paraId="7252CC4E" w14:textId="77777777" w:rsidR="00EF0212" w:rsidRPr="00EF0212" w:rsidRDefault="00EF0212" w:rsidP="00EF0212">
            <w:pPr>
              <w:ind w:left="162"/>
              <w:rPr>
                <w:rFonts w:ascii="Arial" w:hAnsi="Arial"/>
                <w:color w:val="000000"/>
                <w:sz w:val="22"/>
                <w:szCs w:val="22"/>
                <w:lang w:eastAsia="en-CA"/>
              </w:rPr>
            </w:pPr>
          </w:p>
        </w:tc>
      </w:tr>
      <w:tr w:rsidR="00EF0212" w:rsidRPr="00EF0212" w14:paraId="253FD187" w14:textId="77777777" w:rsidTr="006608C8">
        <w:trPr>
          <w:trHeight w:val="441"/>
        </w:trPr>
        <w:tc>
          <w:tcPr>
            <w:tcW w:w="8820" w:type="dxa"/>
            <w:tcBorders>
              <w:top w:val="nil"/>
            </w:tcBorders>
            <w:shd w:val="clear" w:color="auto" w:fill="auto"/>
            <w:noWrap/>
          </w:tcPr>
          <w:p w14:paraId="3461C142" w14:textId="77777777" w:rsidR="00EF0212" w:rsidRPr="00EF0212" w:rsidRDefault="00EF0212" w:rsidP="00EF0212">
            <w:pPr>
              <w:ind w:left="162"/>
              <w:rPr>
                <w:rFonts w:ascii="Arial" w:hAnsi="Arial"/>
                <w:color w:val="000000"/>
                <w:sz w:val="22"/>
                <w:szCs w:val="22"/>
                <w:lang w:eastAsia="en-CA"/>
              </w:rPr>
            </w:pPr>
          </w:p>
        </w:tc>
      </w:tr>
      <w:tr w:rsidR="00EF0212" w:rsidRPr="00EF0212" w14:paraId="26575D88" w14:textId="77777777" w:rsidTr="006608C8">
        <w:trPr>
          <w:trHeight w:val="459"/>
        </w:trPr>
        <w:tc>
          <w:tcPr>
            <w:tcW w:w="8820" w:type="dxa"/>
            <w:tcBorders>
              <w:top w:val="nil"/>
            </w:tcBorders>
            <w:shd w:val="clear" w:color="auto" w:fill="auto"/>
          </w:tcPr>
          <w:p w14:paraId="1C55E5A3" w14:textId="77777777" w:rsidR="00EF0212" w:rsidRPr="00EF0212" w:rsidRDefault="00EF0212" w:rsidP="00EF0212">
            <w:pPr>
              <w:ind w:left="162"/>
              <w:rPr>
                <w:rFonts w:ascii="Arial" w:hAnsi="Arial"/>
                <w:color w:val="000000"/>
                <w:sz w:val="22"/>
                <w:szCs w:val="22"/>
                <w:lang w:eastAsia="en-CA"/>
              </w:rPr>
            </w:pPr>
          </w:p>
        </w:tc>
      </w:tr>
      <w:tr w:rsidR="00EF0212" w:rsidRPr="00EF0212" w14:paraId="5F37B892" w14:textId="77777777" w:rsidTr="006608C8">
        <w:trPr>
          <w:trHeight w:val="450"/>
        </w:trPr>
        <w:tc>
          <w:tcPr>
            <w:tcW w:w="8820" w:type="dxa"/>
            <w:tcBorders>
              <w:top w:val="nil"/>
            </w:tcBorders>
            <w:shd w:val="clear" w:color="auto" w:fill="auto"/>
          </w:tcPr>
          <w:p w14:paraId="00ABF08B" w14:textId="77777777" w:rsidR="00EF0212" w:rsidRPr="00EF0212" w:rsidRDefault="00EF0212" w:rsidP="00EF0212">
            <w:pPr>
              <w:ind w:left="162"/>
              <w:rPr>
                <w:rFonts w:ascii="Arial" w:hAnsi="Arial"/>
                <w:color w:val="000000"/>
                <w:sz w:val="22"/>
                <w:szCs w:val="22"/>
                <w:lang w:eastAsia="en-CA"/>
              </w:rPr>
            </w:pPr>
          </w:p>
        </w:tc>
      </w:tr>
      <w:tr w:rsidR="00EF0212" w:rsidRPr="00EF0212" w14:paraId="4D612EF7" w14:textId="77777777" w:rsidTr="006608C8">
        <w:trPr>
          <w:trHeight w:val="459"/>
        </w:trPr>
        <w:tc>
          <w:tcPr>
            <w:tcW w:w="8820" w:type="dxa"/>
            <w:tcBorders>
              <w:top w:val="nil"/>
            </w:tcBorders>
            <w:shd w:val="clear" w:color="auto" w:fill="auto"/>
            <w:noWrap/>
          </w:tcPr>
          <w:p w14:paraId="77B09C18" w14:textId="77777777" w:rsidR="00EF0212" w:rsidRPr="00EF0212" w:rsidRDefault="00EF0212" w:rsidP="00EF0212">
            <w:pPr>
              <w:ind w:left="162"/>
              <w:rPr>
                <w:rFonts w:ascii="Arial" w:hAnsi="Arial"/>
                <w:color w:val="000000"/>
                <w:sz w:val="22"/>
                <w:szCs w:val="22"/>
                <w:lang w:eastAsia="en-CA"/>
              </w:rPr>
            </w:pPr>
          </w:p>
        </w:tc>
      </w:tr>
    </w:tbl>
    <w:p w14:paraId="2453A973" w14:textId="77777777" w:rsidR="00EF0212" w:rsidRPr="00EF0212" w:rsidRDefault="00EF0212" w:rsidP="00EF0212">
      <w:pPr>
        <w:tabs>
          <w:tab w:val="left" w:pos="720"/>
          <w:tab w:val="center" w:pos="4680"/>
          <w:tab w:val="right" w:pos="9360"/>
        </w:tabs>
        <w:ind w:left="-360"/>
        <w:jc w:val="center"/>
        <w:rPr>
          <w:rFonts w:ascii="Arial" w:hAnsi="Arial"/>
          <w:bCs/>
          <w:color w:val="0000FF"/>
          <w:sz w:val="22"/>
          <w:szCs w:val="22"/>
        </w:rPr>
      </w:pPr>
    </w:p>
    <w:p w14:paraId="389873F3" w14:textId="77777777" w:rsidR="00EF0212" w:rsidRPr="00EF0212" w:rsidRDefault="00EF0212" w:rsidP="00EF0212">
      <w:pPr>
        <w:spacing w:line="276" w:lineRule="auto"/>
        <w:ind w:left="-360"/>
        <w:jc w:val="center"/>
        <w:rPr>
          <w:rFonts w:ascii="Arial" w:hAnsi="Arial"/>
          <w:b/>
          <w:bCs/>
          <w:sz w:val="22"/>
          <w:szCs w:val="22"/>
        </w:rPr>
      </w:pPr>
    </w:p>
    <w:p w14:paraId="4BA4FC94" w14:textId="77777777" w:rsidR="00EF0212" w:rsidRPr="00EF0212" w:rsidRDefault="00EF0212" w:rsidP="00EF0212">
      <w:pPr>
        <w:spacing w:line="276" w:lineRule="auto"/>
        <w:ind w:left="-360"/>
        <w:jc w:val="center"/>
        <w:rPr>
          <w:rFonts w:ascii="Arial" w:hAnsi="Arial"/>
          <w:b/>
          <w:bCs/>
          <w:sz w:val="22"/>
          <w:szCs w:val="22"/>
        </w:rPr>
      </w:pPr>
    </w:p>
    <w:p w14:paraId="137AA8AA" w14:textId="77777777" w:rsidR="00EF0212" w:rsidRPr="00EF0212" w:rsidRDefault="00EF0212" w:rsidP="00EF0212">
      <w:pPr>
        <w:spacing w:line="276" w:lineRule="auto"/>
        <w:ind w:left="-360"/>
        <w:jc w:val="center"/>
        <w:rPr>
          <w:rFonts w:ascii="Arial" w:hAnsi="Arial"/>
          <w:b/>
          <w:bCs/>
          <w:sz w:val="22"/>
          <w:szCs w:val="22"/>
        </w:rPr>
      </w:pPr>
    </w:p>
    <w:p w14:paraId="63A52EA3" w14:textId="77777777" w:rsidR="00EF0212" w:rsidRPr="00EF0212" w:rsidRDefault="00EF0212" w:rsidP="00EF0212">
      <w:pPr>
        <w:spacing w:line="276" w:lineRule="auto"/>
        <w:ind w:left="-360"/>
        <w:jc w:val="center"/>
        <w:rPr>
          <w:rFonts w:ascii="Arial" w:hAnsi="Arial"/>
          <w:b/>
          <w:bCs/>
          <w:sz w:val="22"/>
          <w:szCs w:val="22"/>
        </w:rPr>
      </w:pPr>
    </w:p>
    <w:p w14:paraId="52FB1BD9" w14:textId="77777777" w:rsidR="00EF0212" w:rsidRPr="00EF0212" w:rsidRDefault="00EF0212" w:rsidP="00EF0212">
      <w:pPr>
        <w:spacing w:line="276" w:lineRule="auto"/>
        <w:ind w:left="-360"/>
        <w:jc w:val="center"/>
        <w:rPr>
          <w:rFonts w:ascii="Arial" w:hAnsi="Arial"/>
          <w:b/>
          <w:bCs/>
          <w:sz w:val="22"/>
          <w:szCs w:val="22"/>
        </w:rPr>
      </w:pPr>
    </w:p>
    <w:p w14:paraId="06683E9C" w14:textId="77777777" w:rsidR="00EF0212" w:rsidRPr="00EF0212" w:rsidRDefault="00EF0212" w:rsidP="00EF0212">
      <w:pPr>
        <w:spacing w:line="276" w:lineRule="auto"/>
        <w:ind w:left="-360"/>
        <w:jc w:val="center"/>
        <w:rPr>
          <w:rFonts w:ascii="Arial" w:hAnsi="Arial"/>
          <w:b/>
          <w:bCs/>
          <w:sz w:val="22"/>
          <w:szCs w:val="22"/>
        </w:rPr>
      </w:pPr>
    </w:p>
    <w:p w14:paraId="683693ED" w14:textId="77777777" w:rsidR="00EF0212" w:rsidRPr="00EF0212" w:rsidRDefault="00EF0212" w:rsidP="00EF0212">
      <w:pPr>
        <w:spacing w:line="276" w:lineRule="auto"/>
        <w:ind w:left="-360"/>
        <w:jc w:val="center"/>
        <w:rPr>
          <w:rFonts w:ascii="Arial" w:hAnsi="Arial"/>
          <w:b/>
          <w:bCs/>
          <w:sz w:val="22"/>
          <w:szCs w:val="22"/>
        </w:rPr>
      </w:pPr>
    </w:p>
    <w:p w14:paraId="10D5E037" w14:textId="77777777" w:rsidR="00EF0212" w:rsidRPr="00EF0212" w:rsidRDefault="00EF0212" w:rsidP="00EF0212">
      <w:pPr>
        <w:rPr>
          <w:rFonts w:ascii="Arial" w:hAnsi="Arial"/>
          <w:b/>
          <w:bCs/>
          <w:sz w:val="22"/>
          <w:szCs w:val="22"/>
        </w:rPr>
      </w:pPr>
      <w:r w:rsidRPr="00EF0212">
        <w:rPr>
          <w:rFonts w:ascii="Arial" w:hAnsi="Arial"/>
          <w:b/>
          <w:bCs/>
          <w:sz w:val="22"/>
          <w:szCs w:val="22"/>
        </w:rPr>
        <w:br w:type="page"/>
      </w:r>
    </w:p>
    <w:p w14:paraId="78074DC8" w14:textId="77777777" w:rsidR="00EF0212" w:rsidRPr="00EF0212" w:rsidRDefault="00EF0212" w:rsidP="00EF0212">
      <w:pPr>
        <w:spacing w:line="276" w:lineRule="auto"/>
        <w:ind w:left="-360"/>
        <w:jc w:val="center"/>
        <w:rPr>
          <w:rFonts w:ascii="Arial" w:hAnsi="Arial"/>
          <w:b/>
          <w:bCs/>
          <w:sz w:val="22"/>
          <w:szCs w:val="22"/>
        </w:rPr>
      </w:pPr>
    </w:p>
    <w:p w14:paraId="4B3FED83" w14:textId="77777777" w:rsidR="00EF0212" w:rsidRPr="00EF0212" w:rsidRDefault="00EF0212" w:rsidP="00EF0212">
      <w:pPr>
        <w:spacing w:line="276" w:lineRule="auto"/>
        <w:ind w:left="-360"/>
        <w:jc w:val="center"/>
        <w:rPr>
          <w:rFonts w:ascii="Arial" w:hAnsi="Arial"/>
          <w:b/>
          <w:bCs/>
          <w:sz w:val="22"/>
          <w:szCs w:val="22"/>
        </w:rPr>
      </w:pPr>
      <w:r w:rsidRPr="00EF0212">
        <w:rPr>
          <w:rFonts w:ascii="Arial" w:hAnsi="Arial"/>
          <w:b/>
          <w:bCs/>
          <w:sz w:val="22"/>
          <w:szCs w:val="22"/>
        </w:rPr>
        <w:t xml:space="preserve">Contact Information and Recommendation Referrals </w:t>
      </w:r>
    </w:p>
    <w:p w14:paraId="6E879E2B" w14:textId="77777777" w:rsidR="00EF0212" w:rsidRPr="00EF0212" w:rsidRDefault="00EF0212" w:rsidP="00EF0212">
      <w:pPr>
        <w:spacing w:line="276" w:lineRule="auto"/>
        <w:ind w:left="-360"/>
        <w:jc w:val="center"/>
        <w:rPr>
          <w:rFonts w:ascii="Arial" w:hAnsi="Arial"/>
          <w:bCs/>
          <w:sz w:val="22"/>
          <w:szCs w:val="22"/>
        </w:rPr>
      </w:pPr>
      <w:r w:rsidRPr="00EF0212">
        <w:rPr>
          <w:rFonts w:ascii="Arial" w:hAnsi="Arial"/>
          <w:b/>
          <w:bCs/>
          <w:sz w:val="22"/>
          <w:szCs w:val="22"/>
        </w:rPr>
        <w:t>Responses to Jury Recommendations</w:t>
      </w:r>
    </w:p>
    <w:p w14:paraId="63CBC0D2" w14:textId="6D279008" w:rsidR="00EF0212" w:rsidRPr="00EF0212" w:rsidRDefault="00CF3313" w:rsidP="00EF0212">
      <w:pPr>
        <w:tabs>
          <w:tab w:val="left" w:pos="720"/>
          <w:tab w:val="center" w:pos="4680"/>
          <w:tab w:val="right" w:pos="9360"/>
        </w:tabs>
        <w:spacing w:line="276" w:lineRule="auto"/>
        <w:ind w:left="-360"/>
        <w:jc w:val="center"/>
        <w:rPr>
          <w:rFonts w:ascii="Arial" w:hAnsi="Arial"/>
          <w:bCs/>
          <w:sz w:val="22"/>
          <w:szCs w:val="22"/>
        </w:rPr>
      </w:pPr>
      <w:r>
        <w:rPr>
          <w:rFonts w:ascii="Arial" w:hAnsi="Arial"/>
          <w:b/>
          <w:bCs/>
          <w:sz w:val="22"/>
          <w:szCs w:val="22"/>
        </w:rPr>
        <w:t>GARLOW</w:t>
      </w:r>
      <w:r w:rsidRPr="00EF0212">
        <w:rPr>
          <w:rFonts w:ascii="Arial" w:hAnsi="Arial"/>
          <w:b/>
          <w:bCs/>
          <w:sz w:val="22"/>
          <w:szCs w:val="22"/>
        </w:rPr>
        <w:t xml:space="preserve"> Inquest </w:t>
      </w:r>
      <w:r>
        <w:rPr>
          <w:rFonts w:ascii="Arial" w:hAnsi="Arial"/>
          <w:b/>
          <w:bCs/>
          <w:sz w:val="22"/>
          <w:szCs w:val="22"/>
        </w:rPr>
        <w:t>Q2025-12</w:t>
      </w:r>
    </w:p>
    <w:p w14:paraId="1AB11308" w14:textId="77777777" w:rsidR="00EF0212" w:rsidRPr="00EF0212" w:rsidRDefault="00EF0212" w:rsidP="00EF0212">
      <w:pPr>
        <w:tabs>
          <w:tab w:val="left" w:pos="720"/>
          <w:tab w:val="center" w:pos="4680"/>
          <w:tab w:val="right" w:pos="9360"/>
        </w:tabs>
        <w:ind w:left="-360"/>
        <w:jc w:val="center"/>
        <w:rPr>
          <w:rFonts w:ascii="Arial" w:hAnsi="Arial"/>
          <w:bCs/>
          <w:sz w:val="22"/>
          <w:szCs w:val="22"/>
        </w:rPr>
      </w:pPr>
    </w:p>
    <w:p w14:paraId="1633CC1C" w14:textId="1D962A53" w:rsidR="00EF0212" w:rsidRPr="00EF0212" w:rsidRDefault="00CF3313" w:rsidP="00EF0212">
      <w:pPr>
        <w:tabs>
          <w:tab w:val="left" w:pos="720"/>
          <w:tab w:val="center" w:pos="4680"/>
          <w:tab w:val="right" w:pos="9360"/>
        </w:tabs>
        <w:jc w:val="center"/>
        <w:rPr>
          <w:rFonts w:ascii="Arial" w:hAnsi="Arial"/>
          <w:b/>
          <w:bCs/>
          <w:sz w:val="22"/>
          <w:szCs w:val="22"/>
        </w:rPr>
      </w:pPr>
      <w:r>
        <w:rPr>
          <w:rFonts w:ascii="Arial" w:hAnsi="Arial"/>
          <w:b/>
          <w:bCs/>
          <w:sz w:val="22"/>
          <w:szCs w:val="22"/>
        </w:rPr>
        <w:t>HAMILTON POLICE SERVICE</w:t>
      </w:r>
    </w:p>
    <w:p w14:paraId="5C2A1C78" w14:textId="77777777" w:rsidR="00EF0212" w:rsidRPr="00EF0212" w:rsidRDefault="00EF0212" w:rsidP="00EF0212">
      <w:pPr>
        <w:tabs>
          <w:tab w:val="left" w:pos="720"/>
          <w:tab w:val="center" w:pos="4680"/>
          <w:tab w:val="right" w:pos="9360"/>
        </w:tabs>
        <w:ind w:left="-360"/>
        <w:jc w:val="center"/>
        <w:rPr>
          <w:rFonts w:ascii="Arial" w:hAnsi="Arial"/>
          <w:bCs/>
          <w:sz w:val="22"/>
          <w:szCs w:val="22"/>
        </w:rPr>
      </w:pPr>
    </w:p>
    <w:p w14:paraId="569320AD" w14:textId="77777777" w:rsidR="00EF0212" w:rsidRPr="00EF0212" w:rsidRDefault="00EF0212" w:rsidP="00EF0212">
      <w:pPr>
        <w:tabs>
          <w:tab w:val="left" w:pos="720"/>
          <w:tab w:val="center" w:pos="4680"/>
          <w:tab w:val="right" w:pos="9360"/>
        </w:tabs>
        <w:ind w:left="-360"/>
        <w:jc w:val="center"/>
        <w:rPr>
          <w:rFonts w:ascii="Arial" w:hAnsi="Arial"/>
          <w:bCs/>
          <w:sz w:val="22"/>
          <w:szCs w:val="22"/>
        </w:rPr>
      </w:pPr>
    </w:p>
    <w:p w14:paraId="65597B11" w14:textId="77777777" w:rsidR="00EF0212" w:rsidRPr="00EF0212" w:rsidRDefault="00EF0212" w:rsidP="00EF0212">
      <w:pPr>
        <w:tabs>
          <w:tab w:val="left" w:pos="630"/>
          <w:tab w:val="center" w:pos="4680"/>
          <w:tab w:val="right" w:pos="9360"/>
        </w:tabs>
        <w:ind w:left="630" w:hanging="540"/>
        <w:rPr>
          <w:rFonts w:ascii="Arial" w:hAnsi="Arial"/>
          <w:b/>
          <w:bCs/>
          <w:sz w:val="22"/>
          <w:szCs w:val="22"/>
        </w:rPr>
      </w:pPr>
      <w:r w:rsidRPr="00EF0212">
        <w:rPr>
          <w:rFonts w:ascii="Arial" w:hAnsi="Arial"/>
          <w:b/>
          <w:bCs/>
          <w:sz w:val="22"/>
          <w:szCs w:val="22"/>
        </w:rPr>
        <w:t>Part I:  Contact Information</w:t>
      </w:r>
    </w:p>
    <w:p w14:paraId="34D31C6F" w14:textId="77777777" w:rsidR="00EF0212" w:rsidRPr="00EF0212" w:rsidRDefault="00EF0212" w:rsidP="00EF0212">
      <w:pPr>
        <w:tabs>
          <w:tab w:val="left" w:pos="720"/>
          <w:tab w:val="center" w:pos="4680"/>
          <w:tab w:val="right" w:pos="9360"/>
        </w:tabs>
        <w:ind w:left="630"/>
        <w:rPr>
          <w:rFonts w:ascii="Arial" w:hAnsi="Arial"/>
          <w:bCs/>
          <w:sz w:val="22"/>
          <w:szCs w:val="22"/>
        </w:rPr>
      </w:pPr>
    </w:p>
    <w:p w14:paraId="21F69F53" w14:textId="77777777" w:rsidR="00EF0212" w:rsidRPr="00EF0212" w:rsidRDefault="00EF0212" w:rsidP="00EF0212">
      <w:pPr>
        <w:tabs>
          <w:tab w:val="left" w:pos="720"/>
          <w:tab w:val="center" w:pos="4680"/>
          <w:tab w:val="right" w:pos="9360"/>
        </w:tabs>
        <w:ind w:left="630"/>
        <w:rPr>
          <w:rFonts w:ascii="Arial" w:hAnsi="Arial"/>
          <w:bCs/>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765"/>
      </w:tblGrid>
      <w:tr w:rsidR="00EF0212" w:rsidRPr="00EF0212" w14:paraId="099DA4EE" w14:textId="77777777" w:rsidTr="006608C8">
        <w:tc>
          <w:tcPr>
            <w:tcW w:w="4500" w:type="dxa"/>
            <w:shd w:val="clear" w:color="auto" w:fill="auto"/>
          </w:tcPr>
          <w:p w14:paraId="0D4AF432"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p w14:paraId="0F86C8C1"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p w14:paraId="40D05C7F"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tc>
        <w:tc>
          <w:tcPr>
            <w:tcW w:w="4765" w:type="dxa"/>
            <w:shd w:val="clear" w:color="auto" w:fill="auto"/>
          </w:tcPr>
          <w:p w14:paraId="14793973"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tc>
      </w:tr>
      <w:tr w:rsidR="00EF0212" w:rsidRPr="00EF0212" w14:paraId="39D60AD8" w14:textId="77777777" w:rsidTr="006608C8">
        <w:tc>
          <w:tcPr>
            <w:tcW w:w="4500" w:type="dxa"/>
            <w:shd w:val="clear" w:color="auto" w:fill="auto"/>
          </w:tcPr>
          <w:p w14:paraId="7FCD021E" w14:textId="77777777" w:rsidR="00EF0212" w:rsidRPr="00EF0212" w:rsidRDefault="00EF0212" w:rsidP="00EF0212">
            <w:pPr>
              <w:tabs>
                <w:tab w:val="left" w:pos="720"/>
                <w:tab w:val="center" w:pos="4320"/>
                <w:tab w:val="right" w:pos="8640"/>
              </w:tabs>
              <w:rPr>
                <w:rFonts w:ascii="Arial" w:eastAsia="Times New Roman" w:hAnsi="Arial"/>
                <w:bCs/>
                <w:sz w:val="18"/>
                <w:szCs w:val="18"/>
                <w:lang w:val="en-CA" w:eastAsia="en-US"/>
              </w:rPr>
            </w:pPr>
            <w:r w:rsidRPr="00EF0212">
              <w:rPr>
                <w:rFonts w:ascii="Arial" w:eastAsia="Times New Roman" w:hAnsi="Arial"/>
                <w:bCs/>
                <w:sz w:val="18"/>
                <w:szCs w:val="18"/>
                <w:lang w:val="en-CA" w:eastAsia="en-US"/>
              </w:rPr>
              <w:t>Name</w:t>
            </w:r>
          </w:p>
        </w:tc>
        <w:tc>
          <w:tcPr>
            <w:tcW w:w="4765" w:type="dxa"/>
            <w:shd w:val="clear" w:color="auto" w:fill="auto"/>
          </w:tcPr>
          <w:p w14:paraId="76D739EC" w14:textId="77777777" w:rsidR="00EF0212" w:rsidRPr="00EF0212" w:rsidRDefault="00EF0212" w:rsidP="00EF0212">
            <w:pPr>
              <w:tabs>
                <w:tab w:val="left" w:pos="720"/>
                <w:tab w:val="center" w:pos="4320"/>
                <w:tab w:val="right" w:pos="8640"/>
              </w:tabs>
              <w:rPr>
                <w:rFonts w:ascii="Arial" w:eastAsia="Times New Roman" w:hAnsi="Arial"/>
                <w:bCs/>
                <w:sz w:val="18"/>
                <w:szCs w:val="18"/>
                <w:lang w:val="en-CA" w:eastAsia="en-US"/>
              </w:rPr>
            </w:pPr>
            <w:r w:rsidRPr="00EF0212">
              <w:rPr>
                <w:rFonts w:ascii="Arial" w:eastAsia="Times New Roman" w:hAnsi="Arial"/>
                <w:bCs/>
                <w:sz w:val="18"/>
                <w:szCs w:val="18"/>
                <w:lang w:val="en-CA" w:eastAsia="en-US"/>
              </w:rPr>
              <w:t>Position Title</w:t>
            </w:r>
          </w:p>
        </w:tc>
      </w:tr>
      <w:tr w:rsidR="00EF0212" w:rsidRPr="00EF0212" w14:paraId="1C0BAE48" w14:textId="77777777" w:rsidTr="006608C8">
        <w:trPr>
          <w:trHeight w:val="800"/>
        </w:trPr>
        <w:tc>
          <w:tcPr>
            <w:tcW w:w="4500" w:type="dxa"/>
            <w:shd w:val="clear" w:color="auto" w:fill="auto"/>
          </w:tcPr>
          <w:p w14:paraId="636AE0E6"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tc>
        <w:tc>
          <w:tcPr>
            <w:tcW w:w="4765" w:type="dxa"/>
            <w:shd w:val="clear" w:color="auto" w:fill="auto"/>
          </w:tcPr>
          <w:p w14:paraId="1642CEFE" w14:textId="77777777" w:rsidR="00EF0212" w:rsidRPr="00EF0212" w:rsidRDefault="00EF0212" w:rsidP="00EF0212">
            <w:pPr>
              <w:tabs>
                <w:tab w:val="left" w:pos="720"/>
                <w:tab w:val="center" w:pos="4320"/>
                <w:tab w:val="right" w:pos="8640"/>
              </w:tabs>
              <w:rPr>
                <w:rFonts w:ascii="Arial" w:eastAsia="Times New Roman" w:hAnsi="Arial"/>
                <w:bCs/>
                <w:sz w:val="22"/>
                <w:szCs w:val="22"/>
                <w:lang w:val="en-CA" w:eastAsia="en-US"/>
              </w:rPr>
            </w:pPr>
          </w:p>
        </w:tc>
      </w:tr>
      <w:tr w:rsidR="00EF0212" w:rsidRPr="00EF0212" w14:paraId="337313E9" w14:textId="77777777" w:rsidTr="006608C8">
        <w:tc>
          <w:tcPr>
            <w:tcW w:w="4500" w:type="dxa"/>
            <w:shd w:val="clear" w:color="auto" w:fill="auto"/>
          </w:tcPr>
          <w:p w14:paraId="0729C8FE" w14:textId="77777777" w:rsidR="00EF0212" w:rsidRPr="00EF0212" w:rsidRDefault="00EF0212" w:rsidP="00EF0212">
            <w:pPr>
              <w:tabs>
                <w:tab w:val="left" w:pos="720"/>
                <w:tab w:val="center" w:pos="4320"/>
                <w:tab w:val="right" w:pos="8640"/>
              </w:tabs>
              <w:rPr>
                <w:rFonts w:ascii="Arial" w:eastAsia="Times New Roman" w:hAnsi="Arial"/>
                <w:bCs/>
                <w:sz w:val="18"/>
                <w:szCs w:val="18"/>
                <w:lang w:val="en-CA" w:eastAsia="en-US"/>
              </w:rPr>
            </w:pPr>
            <w:r w:rsidRPr="00EF0212">
              <w:rPr>
                <w:rFonts w:ascii="Arial" w:eastAsia="Times New Roman" w:hAnsi="Arial"/>
                <w:bCs/>
                <w:sz w:val="18"/>
                <w:szCs w:val="18"/>
                <w:lang w:val="en-CA" w:eastAsia="en-US"/>
              </w:rPr>
              <w:t>Email address</w:t>
            </w:r>
          </w:p>
        </w:tc>
        <w:tc>
          <w:tcPr>
            <w:tcW w:w="4765" w:type="dxa"/>
            <w:shd w:val="clear" w:color="auto" w:fill="auto"/>
          </w:tcPr>
          <w:p w14:paraId="69105AAA" w14:textId="77777777" w:rsidR="00EF0212" w:rsidRPr="00EF0212" w:rsidRDefault="00EF0212" w:rsidP="00EF0212">
            <w:pPr>
              <w:tabs>
                <w:tab w:val="left" w:pos="720"/>
                <w:tab w:val="center" w:pos="4320"/>
                <w:tab w:val="right" w:pos="8640"/>
              </w:tabs>
              <w:rPr>
                <w:rFonts w:ascii="Arial" w:eastAsia="Times New Roman" w:hAnsi="Arial"/>
                <w:bCs/>
                <w:sz w:val="18"/>
                <w:szCs w:val="18"/>
                <w:lang w:val="en-CA" w:eastAsia="en-US"/>
              </w:rPr>
            </w:pPr>
            <w:r w:rsidRPr="00EF0212">
              <w:rPr>
                <w:rFonts w:ascii="Arial" w:eastAsia="Times New Roman" w:hAnsi="Arial"/>
                <w:bCs/>
                <w:sz w:val="18"/>
                <w:szCs w:val="18"/>
                <w:lang w:val="en-CA" w:eastAsia="en-US"/>
              </w:rPr>
              <w:t>Telephone number</w:t>
            </w:r>
          </w:p>
        </w:tc>
      </w:tr>
    </w:tbl>
    <w:p w14:paraId="60CF978D" w14:textId="77777777" w:rsidR="00EF0212" w:rsidRPr="00EF0212" w:rsidRDefault="00EF0212" w:rsidP="00EF0212">
      <w:pPr>
        <w:tabs>
          <w:tab w:val="left" w:pos="720"/>
          <w:tab w:val="center" w:pos="4680"/>
          <w:tab w:val="right" w:pos="9360"/>
        </w:tabs>
        <w:ind w:left="-360"/>
        <w:rPr>
          <w:rFonts w:ascii="Arial" w:hAnsi="Arial"/>
          <w:bCs/>
          <w:sz w:val="22"/>
          <w:szCs w:val="22"/>
        </w:rPr>
      </w:pPr>
      <w:r w:rsidRPr="00EF0212">
        <w:rPr>
          <w:rFonts w:ascii="Arial" w:hAnsi="Arial"/>
          <w:b/>
          <w:bCs/>
          <w:sz w:val="22"/>
          <w:szCs w:val="22"/>
        </w:rPr>
        <w:tab/>
      </w:r>
    </w:p>
    <w:p w14:paraId="16F5E81F" w14:textId="77777777" w:rsidR="00EF0212" w:rsidRPr="00EF0212" w:rsidRDefault="00EF0212" w:rsidP="00EF0212">
      <w:pPr>
        <w:tabs>
          <w:tab w:val="left" w:pos="720"/>
          <w:tab w:val="center" w:pos="4680"/>
          <w:tab w:val="right" w:pos="9360"/>
        </w:tabs>
        <w:ind w:left="-360"/>
        <w:rPr>
          <w:rFonts w:ascii="Arial" w:hAnsi="Arial"/>
          <w:bCs/>
          <w:sz w:val="22"/>
          <w:szCs w:val="22"/>
        </w:rPr>
      </w:pPr>
    </w:p>
    <w:p w14:paraId="72D6B650" w14:textId="77777777" w:rsidR="00EF0212" w:rsidRPr="00EF0212" w:rsidRDefault="00EF0212" w:rsidP="00EF0212">
      <w:pPr>
        <w:tabs>
          <w:tab w:val="left" w:pos="720"/>
          <w:tab w:val="center" w:pos="4680"/>
          <w:tab w:val="right" w:pos="9360"/>
        </w:tabs>
        <w:ind w:left="-360"/>
        <w:rPr>
          <w:rFonts w:ascii="Arial" w:hAnsi="Arial"/>
          <w:bCs/>
          <w:sz w:val="22"/>
          <w:szCs w:val="22"/>
        </w:rPr>
      </w:pPr>
    </w:p>
    <w:p w14:paraId="321D1F16" w14:textId="77777777" w:rsidR="00EF0212" w:rsidRPr="00EF0212" w:rsidRDefault="00EF0212" w:rsidP="00EF0212">
      <w:pPr>
        <w:tabs>
          <w:tab w:val="left" w:pos="720"/>
          <w:tab w:val="center" w:pos="4680"/>
          <w:tab w:val="right" w:pos="9360"/>
        </w:tabs>
        <w:ind w:left="720"/>
        <w:rPr>
          <w:rFonts w:ascii="Arial" w:hAnsi="Arial"/>
          <w:bCs/>
          <w:sz w:val="22"/>
          <w:szCs w:val="22"/>
        </w:rPr>
      </w:pPr>
    </w:p>
    <w:p w14:paraId="223E6AEE" w14:textId="77777777" w:rsidR="00EF0212" w:rsidRPr="00EF0212" w:rsidRDefault="00EF0212" w:rsidP="00EF0212">
      <w:pPr>
        <w:tabs>
          <w:tab w:val="left" w:pos="720"/>
          <w:tab w:val="center" w:pos="4680"/>
          <w:tab w:val="right" w:pos="9360"/>
        </w:tabs>
        <w:ind w:left="1530" w:hanging="1425"/>
        <w:rPr>
          <w:rFonts w:ascii="Arial" w:hAnsi="Arial"/>
          <w:b/>
          <w:bCs/>
          <w:sz w:val="22"/>
          <w:szCs w:val="22"/>
        </w:rPr>
      </w:pPr>
      <w:r w:rsidRPr="00EF0212">
        <w:rPr>
          <w:rFonts w:ascii="Arial" w:hAnsi="Arial"/>
          <w:b/>
          <w:bCs/>
          <w:sz w:val="22"/>
          <w:szCs w:val="22"/>
        </w:rPr>
        <w:t>Part II:  Referral</w:t>
      </w:r>
      <w:r w:rsidRPr="00EF0212">
        <w:rPr>
          <w:rFonts w:ascii="Arial" w:hAnsi="Arial"/>
          <w:b/>
          <w:bCs/>
          <w:sz w:val="22"/>
          <w:szCs w:val="22"/>
        </w:rPr>
        <w:tab/>
      </w:r>
    </w:p>
    <w:p w14:paraId="4F99016E" w14:textId="77777777" w:rsidR="00EF0212" w:rsidRPr="00EF0212" w:rsidRDefault="00EF0212" w:rsidP="00EF0212">
      <w:pPr>
        <w:tabs>
          <w:tab w:val="left" w:pos="720"/>
          <w:tab w:val="center" w:pos="4680"/>
          <w:tab w:val="right" w:pos="9360"/>
        </w:tabs>
        <w:ind w:left="1515" w:hanging="1425"/>
        <w:rPr>
          <w:rFonts w:ascii="Arial" w:hAnsi="Arial"/>
          <w:bCs/>
          <w:sz w:val="22"/>
          <w:szCs w:val="22"/>
        </w:rPr>
      </w:pPr>
    </w:p>
    <w:p w14:paraId="3BD8B20D" w14:textId="77777777" w:rsidR="00EF0212" w:rsidRPr="00EF0212" w:rsidRDefault="00EF0212" w:rsidP="00EF0212">
      <w:pPr>
        <w:tabs>
          <w:tab w:val="left" w:pos="720"/>
          <w:tab w:val="center" w:pos="4680"/>
          <w:tab w:val="right" w:pos="9360"/>
        </w:tabs>
        <w:ind w:left="142" w:hanging="52"/>
        <w:rPr>
          <w:rFonts w:ascii="Arial" w:hAnsi="Arial"/>
          <w:sz w:val="22"/>
          <w:szCs w:val="22"/>
        </w:rPr>
      </w:pPr>
      <w:r w:rsidRPr="00EF0212">
        <w:rPr>
          <w:rFonts w:ascii="Arial" w:hAnsi="Arial"/>
          <w:b/>
          <w:bCs/>
          <w:sz w:val="22"/>
          <w:szCs w:val="22"/>
        </w:rPr>
        <w:t>We believe the following recommendations may be best addressed by these organizations:</w:t>
      </w:r>
    </w:p>
    <w:p w14:paraId="03337571" w14:textId="77777777" w:rsidR="00EF0212" w:rsidRPr="00EF0212" w:rsidRDefault="00EF0212" w:rsidP="00EF0212">
      <w:pPr>
        <w:rPr>
          <w:rFonts w:ascii="Arial" w:hAnsi="Arial"/>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999"/>
        <w:gridCol w:w="3325"/>
      </w:tblGrid>
      <w:tr w:rsidR="00EF0212" w:rsidRPr="00EF0212" w14:paraId="45658927" w14:textId="77777777" w:rsidTr="006608C8">
        <w:trPr>
          <w:trHeight w:val="656"/>
        </w:trPr>
        <w:tc>
          <w:tcPr>
            <w:tcW w:w="1941" w:type="dxa"/>
            <w:shd w:val="clear" w:color="auto" w:fill="auto"/>
          </w:tcPr>
          <w:p w14:paraId="682D25EC" w14:textId="77777777" w:rsidR="00EF0212" w:rsidRPr="00EF0212" w:rsidRDefault="00EF0212" w:rsidP="00EF0212">
            <w:pPr>
              <w:tabs>
                <w:tab w:val="left" w:pos="720"/>
                <w:tab w:val="center" w:pos="4680"/>
                <w:tab w:val="right" w:pos="9360"/>
              </w:tabs>
              <w:jc w:val="center"/>
              <w:rPr>
                <w:rFonts w:ascii="Arial" w:hAnsi="Arial"/>
                <w:bCs/>
                <w:sz w:val="20"/>
                <w:szCs w:val="20"/>
              </w:rPr>
            </w:pPr>
            <w:r w:rsidRPr="00EF0212">
              <w:rPr>
                <w:rFonts w:ascii="Arial" w:hAnsi="Arial"/>
                <w:b/>
                <w:bCs/>
                <w:sz w:val="20"/>
                <w:szCs w:val="20"/>
              </w:rPr>
              <w:t>Recommendation</w:t>
            </w:r>
          </w:p>
          <w:p w14:paraId="2714BF95" w14:textId="77777777" w:rsidR="00EF0212" w:rsidRPr="00EF0212" w:rsidRDefault="00EF0212" w:rsidP="00EF0212">
            <w:pPr>
              <w:tabs>
                <w:tab w:val="left" w:pos="720"/>
                <w:tab w:val="center" w:pos="4680"/>
                <w:tab w:val="right" w:pos="9360"/>
              </w:tabs>
              <w:jc w:val="center"/>
              <w:rPr>
                <w:rFonts w:ascii="Arial" w:hAnsi="Arial"/>
                <w:bCs/>
                <w:sz w:val="20"/>
                <w:szCs w:val="20"/>
              </w:rPr>
            </w:pPr>
            <w:r w:rsidRPr="00EF0212">
              <w:rPr>
                <w:rFonts w:ascii="Arial" w:hAnsi="Arial"/>
                <w:b/>
                <w:bCs/>
                <w:sz w:val="20"/>
                <w:szCs w:val="20"/>
              </w:rPr>
              <w:t>Number</w:t>
            </w:r>
          </w:p>
        </w:tc>
        <w:tc>
          <w:tcPr>
            <w:tcW w:w="3999" w:type="dxa"/>
            <w:shd w:val="clear" w:color="auto" w:fill="auto"/>
            <w:vAlign w:val="center"/>
          </w:tcPr>
          <w:p w14:paraId="6206705F" w14:textId="77777777" w:rsidR="00EF0212" w:rsidRPr="00EF0212" w:rsidRDefault="00EF0212" w:rsidP="00EF0212">
            <w:pPr>
              <w:tabs>
                <w:tab w:val="left" w:pos="720"/>
                <w:tab w:val="center" w:pos="4680"/>
                <w:tab w:val="right" w:pos="9360"/>
              </w:tabs>
              <w:jc w:val="center"/>
              <w:rPr>
                <w:rFonts w:ascii="Arial" w:hAnsi="Arial"/>
                <w:bCs/>
                <w:sz w:val="20"/>
                <w:szCs w:val="20"/>
              </w:rPr>
            </w:pPr>
            <w:r w:rsidRPr="00EF0212">
              <w:rPr>
                <w:rFonts w:ascii="Arial" w:hAnsi="Arial"/>
                <w:b/>
                <w:bCs/>
                <w:sz w:val="20"/>
                <w:szCs w:val="20"/>
              </w:rPr>
              <w:t>Organization Name &amp; Address</w:t>
            </w:r>
          </w:p>
        </w:tc>
        <w:tc>
          <w:tcPr>
            <w:tcW w:w="3325" w:type="dxa"/>
            <w:shd w:val="clear" w:color="auto" w:fill="auto"/>
            <w:vAlign w:val="center"/>
          </w:tcPr>
          <w:p w14:paraId="2C11E406" w14:textId="77777777" w:rsidR="00EF0212" w:rsidRPr="00EF0212" w:rsidRDefault="00EF0212" w:rsidP="00EF0212">
            <w:pPr>
              <w:tabs>
                <w:tab w:val="left" w:pos="720"/>
                <w:tab w:val="center" w:pos="4680"/>
                <w:tab w:val="right" w:pos="9360"/>
              </w:tabs>
              <w:jc w:val="center"/>
              <w:rPr>
                <w:rFonts w:ascii="Arial" w:hAnsi="Arial"/>
                <w:bCs/>
                <w:sz w:val="20"/>
                <w:szCs w:val="20"/>
              </w:rPr>
            </w:pPr>
            <w:r w:rsidRPr="00EF0212">
              <w:rPr>
                <w:rFonts w:ascii="Arial" w:hAnsi="Arial"/>
                <w:b/>
                <w:bCs/>
                <w:sz w:val="20"/>
                <w:szCs w:val="20"/>
              </w:rPr>
              <w:t>Contact Name &amp; Title</w:t>
            </w:r>
          </w:p>
        </w:tc>
      </w:tr>
      <w:tr w:rsidR="00EF0212" w:rsidRPr="00EF0212" w14:paraId="60D62D46" w14:textId="77777777" w:rsidTr="006608C8">
        <w:trPr>
          <w:trHeight w:val="1440"/>
        </w:trPr>
        <w:tc>
          <w:tcPr>
            <w:tcW w:w="1941" w:type="dxa"/>
            <w:shd w:val="clear" w:color="auto" w:fill="auto"/>
          </w:tcPr>
          <w:p w14:paraId="634B883D" w14:textId="77777777" w:rsidR="00EF0212" w:rsidRPr="00EF0212" w:rsidRDefault="00EF0212" w:rsidP="00EF0212">
            <w:pPr>
              <w:tabs>
                <w:tab w:val="left" w:pos="720"/>
                <w:tab w:val="center" w:pos="4680"/>
                <w:tab w:val="right" w:pos="9360"/>
              </w:tabs>
              <w:rPr>
                <w:rFonts w:ascii="Arial" w:hAnsi="Arial"/>
                <w:bCs/>
                <w:sz w:val="22"/>
                <w:szCs w:val="22"/>
              </w:rPr>
            </w:pPr>
          </w:p>
        </w:tc>
        <w:tc>
          <w:tcPr>
            <w:tcW w:w="3999" w:type="dxa"/>
            <w:shd w:val="clear" w:color="auto" w:fill="auto"/>
          </w:tcPr>
          <w:p w14:paraId="63B67BA7" w14:textId="77777777" w:rsidR="00EF0212" w:rsidRPr="00EF0212" w:rsidRDefault="00EF0212" w:rsidP="00EF0212">
            <w:pPr>
              <w:tabs>
                <w:tab w:val="left" w:pos="720"/>
                <w:tab w:val="center" w:pos="4680"/>
                <w:tab w:val="right" w:pos="9360"/>
              </w:tabs>
              <w:rPr>
                <w:rFonts w:ascii="Arial" w:hAnsi="Arial"/>
                <w:bCs/>
                <w:sz w:val="22"/>
                <w:szCs w:val="22"/>
              </w:rPr>
            </w:pPr>
          </w:p>
        </w:tc>
        <w:tc>
          <w:tcPr>
            <w:tcW w:w="3325" w:type="dxa"/>
            <w:shd w:val="clear" w:color="auto" w:fill="auto"/>
          </w:tcPr>
          <w:p w14:paraId="6AB29A4B" w14:textId="77777777" w:rsidR="00EF0212" w:rsidRPr="00EF0212" w:rsidRDefault="00EF0212" w:rsidP="00EF0212">
            <w:pPr>
              <w:tabs>
                <w:tab w:val="left" w:pos="720"/>
                <w:tab w:val="center" w:pos="4680"/>
                <w:tab w:val="right" w:pos="9360"/>
              </w:tabs>
              <w:rPr>
                <w:rFonts w:ascii="Arial" w:hAnsi="Arial"/>
                <w:bCs/>
                <w:sz w:val="22"/>
                <w:szCs w:val="22"/>
              </w:rPr>
            </w:pPr>
          </w:p>
        </w:tc>
      </w:tr>
      <w:tr w:rsidR="00EF0212" w:rsidRPr="00EF0212" w14:paraId="0BEFEAE3" w14:textId="77777777" w:rsidTr="006608C8">
        <w:trPr>
          <w:trHeight w:val="1440"/>
        </w:trPr>
        <w:tc>
          <w:tcPr>
            <w:tcW w:w="1941" w:type="dxa"/>
            <w:shd w:val="clear" w:color="auto" w:fill="auto"/>
          </w:tcPr>
          <w:p w14:paraId="1393C434" w14:textId="77777777" w:rsidR="00EF0212" w:rsidRPr="00EF0212" w:rsidRDefault="00EF0212" w:rsidP="00EF0212">
            <w:pPr>
              <w:tabs>
                <w:tab w:val="left" w:pos="720"/>
                <w:tab w:val="center" w:pos="4680"/>
                <w:tab w:val="right" w:pos="9360"/>
              </w:tabs>
              <w:rPr>
                <w:rFonts w:ascii="Arial" w:hAnsi="Arial"/>
                <w:bCs/>
                <w:sz w:val="22"/>
                <w:szCs w:val="22"/>
              </w:rPr>
            </w:pPr>
          </w:p>
        </w:tc>
        <w:tc>
          <w:tcPr>
            <w:tcW w:w="3999" w:type="dxa"/>
            <w:shd w:val="clear" w:color="auto" w:fill="auto"/>
          </w:tcPr>
          <w:p w14:paraId="26DAB657" w14:textId="77777777" w:rsidR="00EF0212" w:rsidRPr="00EF0212" w:rsidRDefault="00EF0212" w:rsidP="00EF0212">
            <w:pPr>
              <w:tabs>
                <w:tab w:val="left" w:pos="720"/>
                <w:tab w:val="center" w:pos="4680"/>
                <w:tab w:val="right" w:pos="9360"/>
              </w:tabs>
              <w:rPr>
                <w:rFonts w:ascii="Arial" w:hAnsi="Arial"/>
                <w:bCs/>
                <w:sz w:val="22"/>
                <w:szCs w:val="22"/>
              </w:rPr>
            </w:pPr>
          </w:p>
        </w:tc>
        <w:tc>
          <w:tcPr>
            <w:tcW w:w="3325" w:type="dxa"/>
            <w:shd w:val="clear" w:color="auto" w:fill="auto"/>
          </w:tcPr>
          <w:p w14:paraId="2F91EAF8" w14:textId="77777777" w:rsidR="00EF0212" w:rsidRPr="00EF0212" w:rsidRDefault="00EF0212" w:rsidP="00EF0212">
            <w:pPr>
              <w:tabs>
                <w:tab w:val="left" w:pos="720"/>
                <w:tab w:val="center" w:pos="4680"/>
                <w:tab w:val="right" w:pos="9360"/>
              </w:tabs>
              <w:rPr>
                <w:rFonts w:ascii="Arial" w:hAnsi="Arial"/>
                <w:bCs/>
                <w:sz w:val="22"/>
                <w:szCs w:val="22"/>
              </w:rPr>
            </w:pPr>
          </w:p>
        </w:tc>
      </w:tr>
      <w:tr w:rsidR="00EF0212" w:rsidRPr="00EF0212" w14:paraId="363C9B9D" w14:textId="77777777" w:rsidTr="006608C8">
        <w:trPr>
          <w:trHeight w:val="1440"/>
        </w:trPr>
        <w:tc>
          <w:tcPr>
            <w:tcW w:w="1941" w:type="dxa"/>
            <w:shd w:val="clear" w:color="auto" w:fill="auto"/>
          </w:tcPr>
          <w:p w14:paraId="0E12C230" w14:textId="77777777" w:rsidR="00EF0212" w:rsidRPr="00EF0212" w:rsidRDefault="00EF0212" w:rsidP="00EF0212">
            <w:pPr>
              <w:tabs>
                <w:tab w:val="left" w:pos="720"/>
                <w:tab w:val="center" w:pos="4680"/>
                <w:tab w:val="right" w:pos="9360"/>
              </w:tabs>
              <w:rPr>
                <w:rFonts w:ascii="Arial" w:hAnsi="Arial"/>
                <w:bCs/>
                <w:sz w:val="22"/>
                <w:szCs w:val="22"/>
              </w:rPr>
            </w:pPr>
          </w:p>
        </w:tc>
        <w:tc>
          <w:tcPr>
            <w:tcW w:w="3999" w:type="dxa"/>
            <w:shd w:val="clear" w:color="auto" w:fill="auto"/>
          </w:tcPr>
          <w:p w14:paraId="00B05600" w14:textId="77777777" w:rsidR="00EF0212" w:rsidRPr="00EF0212" w:rsidRDefault="00EF0212" w:rsidP="00EF0212">
            <w:pPr>
              <w:tabs>
                <w:tab w:val="left" w:pos="720"/>
                <w:tab w:val="center" w:pos="4680"/>
                <w:tab w:val="right" w:pos="9360"/>
              </w:tabs>
              <w:rPr>
                <w:rFonts w:ascii="Arial" w:hAnsi="Arial"/>
                <w:bCs/>
                <w:sz w:val="22"/>
                <w:szCs w:val="22"/>
              </w:rPr>
            </w:pPr>
          </w:p>
        </w:tc>
        <w:tc>
          <w:tcPr>
            <w:tcW w:w="3325" w:type="dxa"/>
            <w:shd w:val="clear" w:color="auto" w:fill="auto"/>
          </w:tcPr>
          <w:p w14:paraId="07DFF813" w14:textId="77777777" w:rsidR="00EF0212" w:rsidRPr="00EF0212" w:rsidRDefault="00EF0212" w:rsidP="00EF0212">
            <w:pPr>
              <w:tabs>
                <w:tab w:val="left" w:pos="720"/>
                <w:tab w:val="center" w:pos="4680"/>
                <w:tab w:val="right" w:pos="9360"/>
              </w:tabs>
              <w:rPr>
                <w:rFonts w:ascii="Arial" w:hAnsi="Arial"/>
                <w:bCs/>
                <w:sz w:val="22"/>
                <w:szCs w:val="22"/>
              </w:rPr>
            </w:pPr>
          </w:p>
        </w:tc>
      </w:tr>
    </w:tbl>
    <w:p w14:paraId="4E2AA98B" w14:textId="77777777" w:rsidR="00EF0212" w:rsidRPr="00EF0212" w:rsidRDefault="00EF0212" w:rsidP="00EF0212">
      <w:pPr>
        <w:tabs>
          <w:tab w:val="left" w:pos="720"/>
          <w:tab w:val="center" w:pos="4680"/>
          <w:tab w:val="right" w:pos="9360"/>
        </w:tabs>
        <w:ind w:left="720"/>
        <w:rPr>
          <w:rFonts w:ascii="Arial" w:hAnsi="Arial"/>
          <w:bCs/>
          <w:sz w:val="22"/>
          <w:szCs w:val="22"/>
        </w:rPr>
      </w:pPr>
    </w:p>
    <w:p w14:paraId="55B71103" w14:textId="77777777" w:rsidR="00EF0212" w:rsidRPr="00EF0212" w:rsidRDefault="00EF0212" w:rsidP="00EF0212">
      <w:pPr>
        <w:rPr>
          <w:rFonts w:ascii="Arial" w:hAnsi="Arial"/>
          <w:sz w:val="22"/>
          <w:szCs w:val="22"/>
        </w:rPr>
      </w:pPr>
    </w:p>
    <w:p w14:paraId="6B147FEC" w14:textId="77777777" w:rsidR="00EF0212" w:rsidRPr="00EF0212" w:rsidRDefault="00EF0212" w:rsidP="00EF0212">
      <w:pPr>
        <w:rPr>
          <w:rFonts w:ascii="Arial" w:hAnsi="Arial"/>
          <w:sz w:val="22"/>
          <w:szCs w:val="22"/>
        </w:rPr>
      </w:pPr>
    </w:p>
    <w:p w14:paraId="5F255F92" w14:textId="42CDB6FB" w:rsidR="00EF0212" w:rsidRPr="00EF0212" w:rsidRDefault="00EF0212" w:rsidP="00EF0212">
      <w:pPr>
        <w:tabs>
          <w:tab w:val="center" w:pos="4680"/>
          <w:tab w:val="right" w:pos="9360"/>
        </w:tabs>
        <w:ind w:left="180"/>
        <w:rPr>
          <w:rFonts w:ascii="Arial" w:hAnsi="Arial"/>
          <w:sz w:val="22"/>
          <w:szCs w:val="22"/>
        </w:rPr>
      </w:pPr>
      <w:r w:rsidRPr="00EF0212">
        <w:rPr>
          <w:rFonts w:ascii="Arial" w:hAnsi="Arial"/>
          <w:b/>
          <w:sz w:val="22"/>
          <w:szCs w:val="22"/>
        </w:rPr>
        <w:t xml:space="preserve">Forward </w:t>
      </w:r>
      <w:r w:rsidRPr="00EF0212">
        <w:rPr>
          <w:rFonts w:ascii="Arial" w:hAnsi="Arial"/>
          <w:sz w:val="22"/>
          <w:szCs w:val="22"/>
        </w:rPr>
        <w:t xml:space="preserve">to </w:t>
      </w:r>
      <w:hyperlink r:id="rId10" w:history="1">
        <w:r w:rsidRPr="00EF0212">
          <w:rPr>
            <w:rFonts w:ascii="Arial" w:hAnsi="Arial"/>
            <w:color w:val="0563C1" w:themeColor="hyperlink"/>
            <w:sz w:val="22"/>
            <w:szCs w:val="22"/>
            <w:u w:val="single"/>
          </w:rPr>
          <w:t>occ.inquests.registraroffice@ontario.ca</w:t>
        </w:r>
      </w:hyperlink>
    </w:p>
    <w:sectPr w:rsidR="00EF0212" w:rsidRPr="00EF0212" w:rsidSect="00363FF1">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440" w:header="17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2464" w14:textId="77777777" w:rsidR="007B697C" w:rsidRDefault="007B697C" w:rsidP="00C97488">
      <w:r>
        <w:separator/>
      </w:r>
    </w:p>
  </w:endnote>
  <w:endnote w:type="continuationSeparator" w:id="0">
    <w:p w14:paraId="5C28ACDE" w14:textId="77777777" w:rsidR="007B697C" w:rsidRDefault="007B697C" w:rsidP="00C97488">
      <w:r>
        <w:continuationSeparator/>
      </w:r>
    </w:p>
  </w:endnote>
  <w:endnote w:type="continuationNotice" w:id="1">
    <w:p w14:paraId="09708866" w14:textId="77777777" w:rsidR="007B697C" w:rsidRDefault="007B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D696" w14:textId="77777777" w:rsidR="00186392" w:rsidRDefault="00186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8ACA" w14:textId="77777777" w:rsidR="00186392" w:rsidRDefault="00186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0B06" w14:textId="77777777" w:rsidR="00186392" w:rsidRDefault="0018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C088" w14:textId="77777777" w:rsidR="007B697C" w:rsidRDefault="007B697C" w:rsidP="00C97488">
      <w:r>
        <w:separator/>
      </w:r>
    </w:p>
  </w:footnote>
  <w:footnote w:type="continuationSeparator" w:id="0">
    <w:p w14:paraId="646A1D88" w14:textId="77777777" w:rsidR="007B697C" w:rsidRDefault="007B697C" w:rsidP="00C97488">
      <w:r>
        <w:continuationSeparator/>
      </w:r>
    </w:p>
  </w:footnote>
  <w:footnote w:type="continuationNotice" w:id="1">
    <w:p w14:paraId="37484F30" w14:textId="77777777" w:rsidR="007B697C" w:rsidRDefault="007B6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7093" w14:textId="77777777" w:rsidR="00186392" w:rsidRDefault="00186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8BED" w14:textId="77777777" w:rsidR="00C97488" w:rsidRDefault="00C97488" w:rsidP="009C64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8A63" w14:textId="77777777" w:rsidR="00B97C5F" w:rsidRDefault="00B97C5F">
    <w:pPr>
      <w:pStyle w:val="Header"/>
    </w:pPr>
  </w:p>
  <w:p w14:paraId="19562DE3" w14:textId="77777777" w:rsidR="00DF2684" w:rsidRDefault="00DF2684">
    <w:pPr>
      <w:pStyle w:val="Header"/>
    </w:pPr>
  </w:p>
  <w:p w14:paraId="49D6B674" w14:textId="77777777" w:rsidR="00B97C5F" w:rsidRDefault="00B97C5F">
    <w:pPr>
      <w:pStyle w:val="Header"/>
      <w:rPr>
        <w:lang w:val="en-CA"/>
      </w:rPr>
    </w:pPr>
  </w:p>
  <w:tbl>
    <w:tblPr>
      <w:tblW w:w="0" w:type="auto"/>
      <w:tblLook w:val="04A0" w:firstRow="1" w:lastRow="0" w:firstColumn="1" w:lastColumn="0" w:noHBand="0" w:noVBand="1"/>
    </w:tblPr>
    <w:tblGrid>
      <w:gridCol w:w="3261"/>
      <w:gridCol w:w="3543"/>
      <w:gridCol w:w="2556"/>
    </w:tblGrid>
    <w:tr w:rsidR="00023DEB" w:rsidRPr="005B6781" w14:paraId="69347E28" w14:textId="77777777" w:rsidTr="00374C1E">
      <w:tc>
        <w:tcPr>
          <w:tcW w:w="3261" w:type="dxa"/>
          <w:shd w:val="clear" w:color="auto" w:fill="auto"/>
        </w:tcPr>
        <w:p w14:paraId="0FCC80E7" w14:textId="77777777" w:rsidR="00B97C5F" w:rsidRPr="00691679" w:rsidRDefault="00B97C5F" w:rsidP="003D752F">
          <w:pPr>
            <w:rPr>
              <w:b/>
              <w:color w:val="000000"/>
              <w:sz w:val="18"/>
              <w:szCs w:val="18"/>
              <w:lang w:val="en-CA"/>
            </w:rPr>
          </w:pPr>
          <w:r w:rsidRPr="00691679">
            <w:rPr>
              <w:b/>
              <w:color w:val="000000"/>
              <w:sz w:val="18"/>
              <w:szCs w:val="18"/>
              <w:lang w:val="en-CA"/>
            </w:rPr>
            <w:t>Office of the Chief Coroner</w:t>
          </w:r>
        </w:p>
        <w:p w14:paraId="71EBE612" w14:textId="483FE8B9" w:rsidR="001D3977" w:rsidRPr="00691679" w:rsidRDefault="001D3977" w:rsidP="003D752F">
          <w:pPr>
            <w:rPr>
              <w:b/>
              <w:color w:val="000000"/>
              <w:sz w:val="18"/>
              <w:szCs w:val="18"/>
              <w:lang w:val="en-CA"/>
            </w:rPr>
          </w:pPr>
          <w:r w:rsidRPr="00691679">
            <w:rPr>
              <w:b/>
              <w:color w:val="000000"/>
              <w:sz w:val="18"/>
              <w:szCs w:val="18"/>
              <w:lang w:val="en-CA"/>
            </w:rPr>
            <w:t>Inquest Unit</w:t>
          </w:r>
        </w:p>
        <w:p w14:paraId="658AC888" w14:textId="77777777" w:rsidR="00B97C5F" w:rsidRPr="00DC4793" w:rsidRDefault="00B97C5F" w:rsidP="003D752F">
          <w:pPr>
            <w:rPr>
              <w:b/>
              <w:color w:val="000000"/>
              <w:sz w:val="16"/>
              <w:szCs w:val="16"/>
              <w:lang w:val="en-CA"/>
            </w:rPr>
          </w:pPr>
        </w:p>
        <w:p w14:paraId="183BF12F" w14:textId="167D446D" w:rsidR="00B97C5F" w:rsidRPr="00DC4793" w:rsidRDefault="00B97C5F" w:rsidP="003D752F">
          <w:pPr>
            <w:rPr>
              <w:sz w:val="16"/>
              <w:szCs w:val="16"/>
              <w:lang w:val="en-CA"/>
            </w:rPr>
          </w:pPr>
          <w:r w:rsidRPr="00DC4793">
            <w:rPr>
              <w:sz w:val="16"/>
              <w:szCs w:val="16"/>
              <w:lang w:val="en-CA"/>
            </w:rPr>
            <w:t xml:space="preserve">Forensic Services and </w:t>
          </w:r>
        </w:p>
        <w:p w14:paraId="4EA06181" w14:textId="62421FAB" w:rsidR="00B97C5F" w:rsidRPr="00DC4793" w:rsidRDefault="00B97C5F" w:rsidP="003D752F">
          <w:pPr>
            <w:rPr>
              <w:sz w:val="16"/>
              <w:szCs w:val="16"/>
              <w:lang w:val="en-CA"/>
            </w:rPr>
          </w:pPr>
          <w:r w:rsidRPr="00DC4793">
            <w:rPr>
              <w:sz w:val="16"/>
              <w:szCs w:val="16"/>
              <w:lang w:val="en-CA"/>
            </w:rPr>
            <w:t>Coroners Complex</w:t>
          </w:r>
        </w:p>
        <w:p w14:paraId="79C96C00" w14:textId="77777777" w:rsidR="00B97C5F" w:rsidRPr="00DC4793" w:rsidRDefault="00B97C5F" w:rsidP="003D752F">
          <w:pPr>
            <w:rPr>
              <w:sz w:val="16"/>
              <w:szCs w:val="16"/>
              <w:lang w:val="en-CA"/>
            </w:rPr>
          </w:pPr>
          <w:r w:rsidRPr="00DC4793">
            <w:rPr>
              <w:sz w:val="16"/>
              <w:szCs w:val="16"/>
              <w:lang w:val="en-CA"/>
            </w:rPr>
            <w:t>25 Morton Shulman Avenue</w:t>
          </w:r>
        </w:p>
        <w:p w14:paraId="3F41298C" w14:textId="6B51A596" w:rsidR="00B97C5F" w:rsidRPr="00DC4793" w:rsidRDefault="00B97C5F" w:rsidP="003D752F">
          <w:pPr>
            <w:rPr>
              <w:sz w:val="16"/>
              <w:szCs w:val="16"/>
              <w:lang w:val="en-CA"/>
            </w:rPr>
          </w:pPr>
          <w:r w:rsidRPr="00DC4793">
            <w:rPr>
              <w:sz w:val="16"/>
              <w:szCs w:val="16"/>
              <w:lang w:val="en-CA"/>
            </w:rPr>
            <w:t>Toronto ON M3M 0B1</w:t>
          </w:r>
        </w:p>
        <w:p w14:paraId="41E3A8EA" w14:textId="77777777" w:rsidR="00B97C5F" w:rsidRPr="00DC4793" w:rsidRDefault="00B97C5F" w:rsidP="003D752F">
          <w:pPr>
            <w:rPr>
              <w:sz w:val="16"/>
              <w:szCs w:val="16"/>
              <w:lang w:val="en-CA"/>
            </w:rPr>
          </w:pPr>
        </w:p>
        <w:p w14:paraId="6F6D9274" w14:textId="63D847C3" w:rsidR="00A45310" w:rsidRDefault="00B97C5F" w:rsidP="00D97A00">
          <w:pPr>
            <w:rPr>
              <w:sz w:val="16"/>
              <w:szCs w:val="16"/>
              <w:lang w:val="en-CA"/>
            </w:rPr>
          </w:pPr>
          <w:r w:rsidRPr="00DC4793">
            <w:rPr>
              <w:sz w:val="16"/>
              <w:szCs w:val="16"/>
              <w:lang w:val="en-CA"/>
            </w:rPr>
            <w:t>Telephone:</w:t>
          </w:r>
          <w:r w:rsidRPr="00DC4793">
            <w:rPr>
              <w:sz w:val="16"/>
              <w:szCs w:val="16"/>
              <w:lang w:val="en-CA"/>
            </w:rPr>
            <w:tab/>
          </w:r>
          <w:r w:rsidR="00A45310">
            <w:rPr>
              <w:sz w:val="16"/>
              <w:szCs w:val="16"/>
              <w:lang w:val="en-CA"/>
            </w:rPr>
            <w:t>(647) 329-1890</w:t>
          </w:r>
        </w:p>
        <w:p w14:paraId="3FAAD9E9" w14:textId="0867AC50" w:rsidR="00B97C5F" w:rsidRPr="002720C4" w:rsidRDefault="00B97C5F" w:rsidP="00D97A00">
          <w:pPr>
            <w:rPr>
              <w:sz w:val="16"/>
              <w:szCs w:val="16"/>
              <w:lang w:val="en-CA"/>
            </w:rPr>
          </w:pPr>
          <w:r w:rsidRPr="00DC4793">
            <w:rPr>
              <w:sz w:val="16"/>
              <w:szCs w:val="16"/>
              <w:lang w:val="en-CA"/>
            </w:rPr>
            <w:t>Facsimile:</w:t>
          </w:r>
          <w:r w:rsidRPr="00DC4793">
            <w:rPr>
              <w:sz w:val="16"/>
              <w:szCs w:val="16"/>
              <w:lang w:val="en-CA"/>
            </w:rPr>
            <w:tab/>
            <w:t>(</w:t>
          </w:r>
          <w:r w:rsidR="000D6083">
            <w:rPr>
              <w:sz w:val="16"/>
              <w:szCs w:val="16"/>
              <w:lang w:val="en-CA"/>
            </w:rPr>
            <w:t>647) 724-0935</w:t>
          </w:r>
        </w:p>
      </w:tc>
      <w:tc>
        <w:tcPr>
          <w:tcW w:w="3543" w:type="dxa"/>
          <w:shd w:val="clear" w:color="auto" w:fill="auto"/>
        </w:tcPr>
        <w:p w14:paraId="187686AE" w14:textId="77777777" w:rsidR="00B97C5F" w:rsidRPr="00691679" w:rsidRDefault="00B97C5F" w:rsidP="003D752F">
          <w:pPr>
            <w:rPr>
              <w:b/>
              <w:color w:val="000000"/>
              <w:sz w:val="18"/>
              <w:szCs w:val="18"/>
              <w:lang w:val="fr-CA"/>
            </w:rPr>
          </w:pPr>
          <w:r w:rsidRPr="00691679">
            <w:rPr>
              <w:b/>
              <w:color w:val="000000"/>
              <w:sz w:val="18"/>
              <w:szCs w:val="18"/>
              <w:lang w:val="fr-CA"/>
            </w:rPr>
            <w:t>Bureau du coroner en chef</w:t>
          </w:r>
        </w:p>
        <w:p w14:paraId="6ABDC8AD" w14:textId="7EB07328" w:rsidR="00B97C5F" w:rsidRPr="00691679" w:rsidRDefault="0052376F" w:rsidP="00D243F9">
          <w:pPr>
            <w:rPr>
              <w:rFonts w:eastAsia="Times New Roman" w:cs="Calibri"/>
              <w:b/>
              <w:sz w:val="18"/>
              <w:szCs w:val="18"/>
              <w:lang w:val="fr-CA"/>
            </w:rPr>
          </w:pPr>
          <w:r w:rsidRPr="00691679">
            <w:rPr>
              <w:rFonts w:eastAsia="Times New Roman"/>
              <w:b/>
              <w:sz w:val="18"/>
              <w:szCs w:val="18"/>
              <w:lang w:val="fr-CA"/>
            </w:rPr>
            <w:t>Unit</w:t>
          </w:r>
          <w:r w:rsidRPr="00691679">
            <w:rPr>
              <w:rFonts w:eastAsia="Times New Roman" w:cs="Calibri"/>
              <w:b/>
              <w:sz w:val="18"/>
              <w:szCs w:val="18"/>
              <w:lang w:val="fr-CA"/>
            </w:rPr>
            <w:t>é</w:t>
          </w:r>
          <w:r w:rsidR="00D243F9" w:rsidRPr="00691679">
            <w:rPr>
              <w:rFonts w:eastAsia="Times New Roman" w:cs="Calibri"/>
              <w:b/>
              <w:sz w:val="18"/>
              <w:szCs w:val="18"/>
              <w:lang w:val="fr-CA"/>
            </w:rPr>
            <w:t xml:space="preserve"> des enquêtes</w:t>
          </w:r>
        </w:p>
        <w:p w14:paraId="4C34BAA1" w14:textId="77777777" w:rsidR="00D243F9" w:rsidRPr="00DC4793" w:rsidRDefault="00D243F9" w:rsidP="00D243F9">
          <w:pPr>
            <w:rPr>
              <w:rFonts w:eastAsia="Times New Roman"/>
              <w:b/>
              <w:sz w:val="16"/>
              <w:szCs w:val="16"/>
              <w:lang w:val="fr-CA"/>
            </w:rPr>
          </w:pPr>
        </w:p>
        <w:p w14:paraId="0DC87822" w14:textId="77777777" w:rsidR="00B97C5F" w:rsidRPr="00B97C5F" w:rsidRDefault="00B97C5F" w:rsidP="003D752F">
          <w:pPr>
            <w:rPr>
              <w:sz w:val="16"/>
              <w:szCs w:val="16"/>
              <w:lang w:val="fr-CA"/>
            </w:rPr>
          </w:pPr>
          <w:r w:rsidRPr="00B97C5F">
            <w:rPr>
              <w:sz w:val="16"/>
              <w:szCs w:val="16"/>
              <w:lang w:val="fr-CA"/>
            </w:rPr>
            <w:t>Complexe des sciences judiciaires</w:t>
          </w:r>
        </w:p>
        <w:p w14:paraId="5EB55750" w14:textId="77777777" w:rsidR="00B97C5F" w:rsidRPr="00B97C5F" w:rsidRDefault="00B97C5F" w:rsidP="003D752F">
          <w:pPr>
            <w:rPr>
              <w:sz w:val="16"/>
              <w:szCs w:val="16"/>
              <w:lang w:val="fr-CA"/>
            </w:rPr>
          </w:pPr>
          <w:r w:rsidRPr="00B97C5F">
            <w:rPr>
              <w:sz w:val="16"/>
              <w:szCs w:val="16"/>
              <w:lang w:val="fr-CA"/>
            </w:rPr>
            <w:t>et du coroner</w:t>
          </w:r>
        </w:p>
        <w:p w14:paraId="6DE38348" w14:textId="77777777" w:rsidR="00B97C5F" w:rsidRPr="003D63C7" w:rsidRDefault="00B97C5F" w:rsidP="003D752F">
          <w:pPr>
            <w:rPr>
              <w:sz w:val="16"/>
              <w:szCs w:val="16"/>
              <w:lang w:val="en-CA"/>
            </w:rPr>
          </w:pPr>
          <w:r w:rsidRPr="003D63C7">
            <w:rPr>
              <w:sz w:val="16"/>
              <w:szCs w:val="16"/>
              <w:lang w:val="en-CA"/>
            </w:rPr>
            <w:t>25, Avenue Morton Shulman</w:t>
          </w:r>
        </w:p>
        <w:p w14:paraId="4C305E96" w14:textId="364A6481" w:rsidR="00B97C5F" w:rsidRPr="003D63C7" w:rsidRDefault="00B97C5F" w:rsidP="003D752F">
          <w:pPr>
            <w:rPr>
              <w:sz w:val="16"/>
              <w:szCs w:val="16"/>
              <w:lang w:val="en-CA"/>
            </w:rPr>
          </w:pPr>
          <w:r w:rsidRPr="003D63C7">
            <w:rPr>
              <w:sz w:val="16"/>
              <w:szCs w:val="16"/>
              <w:lang w:val="en-CA"/>
            </w:rPr>
            <w:t>Toronto ON M3M 0B1</w:t>
          </w:r>
        </w:p>
        <w:p w14:paraId="76A97D07" w14:textId="77777777" w:rsidR="00B97C5F" w:rsidRPr="003D63C7" w:rsidRDefault="00B97C5F" w:rsidP="003D752F">
          <w:pPr>
            <w:rPr>
              <w:rFonts w:eastAsia="Times New Roman"/>
              <w:b/>
              <w:sz w:val="16"/>
              <w:szCs w:val="16"/>
              <w:lang w:val="en-CA"/>
            </w:rPr>
          </w:pPr>
        </w:p>
        <w:p w14:paraId="5F2E5BE5" w14:textId="2C21169C" w:rsidR="00B97C5F" w:rsidRPr="00DC0984" w:rsidRDefault="00B97C5F" w:rsidP="003D752F">
          <w:pPr>
            <w:rPr>
              <w:sz w:val="16"/>
              <w:szCs w:val="16"/>
              <w:lang w:val="fr-CA"/>
            </w:rPr>
          </w:pPr>
          <w:r w:rsidRPr="00DC0984">
            <w:rPr>
              <w:sz w:val="16"/>
              <w:szCs w:val="16"/>
              <w:lang w:val="fr-CA"/>
            </w:rPr>
            <w:t>Téléphone:</w:t>
          </w:r>
          <w:r w:rsidRPr="00DC0984">
            <w:rPr>
              <w:sz w:val="16"/>
              <w:szCs w:val="16"/>
              <w:lang w:val="fr-CA"/>
            </w:rPr>
            <w:tab/>
            <w:t>(</w:t>
          </w:r>
          <w:r w:rsidR="00A45310" w:rsidRPr="00DC0984">
            <w:rPr>
              <w:sz w:val="16"/>
              <w:szCs w:val="16"/>
              <w:lang w:val="fr-CA"/>
            </w:rPr>
            <w:t>647) 329</w:t>
          </w:r>
          <w:r w:rsidR="000D6083" w:rsidRPr="00DC0984">
            <w:rPr>
              <w:sz w:val="16"/>
              <w:szCs w:val="16"/>
              <w:lang w:val="fr-CA"/>
            </w:rPr>
            <w:t>-1890</w:t>
          </w:r>
        </w:p>
        <w:p w14:paraId="10883ED4" w14:textId="15ED5D64" w:rsidR="00B97C5F" w:rsidRPr="00DC0984" w:rsidRDefault="00B97C5F" w:rsidP="003D752F">
          <w:pPr>
            <w:rPr>
              <w:b/>
              <w:sz w:val="16"/>
              <w:szCs w:val="16"/>
              <w:lang w:val="fr-CA"/>
            </w:rPr>
          </w:pPr>
          <w:r w:rsidRPr="00DC0984">
            <w:rPr>
              <w:sz w:val="16"/>
              <w:szCs w:val="16"/>
              <w:lang w:val="fr-CA"/>
            </w:rPr>
            <w:t>Télécopieur:</w:t>
          </w:r>
          <w:r w:rsidRPr="00DC0984">
            <w:rPr>
              <w:sz w:val="16"/>
              <w:szCs w:val="16"/>
              <w:lang w:val="fr-CA"/>
            </w:rPr>
            <w:tab/>
            <w:t>(</w:t>
          </w:r>
          <w:r w:rsidR="000D6083" w:rsidRPr="00DC0984">
            <w:rPr>
              <w:sz w:val="16"/>
              <w:szCs w:val="16"/>
              <w:lang w:val="fr-CA"/>
            </w:rPr>
            <w:t>647)</w:t>
          </w:r>
          <w:r w:rsidR="006E3D1B" w:rsidRPr="00DC0984">
            <w:rPr>
              <w:sz w:val="16"/>
              <w:szCs w:val="16"/>
              <w:lang w:val="fr-CA"/>
            </w:rPr>
            <w:t xml:space="preserve"> 724-0935</w:t>
          </w:r>
        </w:p>
      </w:tc>
      <w:tc>
        <w:tcPr>
          <w:tcW w:w="2556" w:type="dxa"/>
          <w:shd w:val="clear" w:color="auto" w:fill="auto"/>
        </w:tcPr>
        <w:p w14:paraId="2875398D" w14:textId="6C8859CF" w:rsidR="00023DEB" w:rsidRDefault="00186392" w:rsidP="00023DEB">
          <w:pPr>
            <w:pStyle w:val="NormalWeb"/>
          </w:pPr>
          <w:r>
            <w:rPr>
              <w:noProof/>
            </w:rPr>
            <w:drawing>
              <wp:inline distT="0" distB="0" distL="0" distR="0" wp14:anchorId="45EA47E5" wp14:editId="5F022B9B">
                <wp:extent cx="864761" cy="76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761" cy="763450"/>
                        </a:xfrm>
                        <a:prstGeom prst="rect">
                          <a:avLst/>
                        </a:prstGeom>
                        <a:noFill/>
                        <a:ln>
                          <a:noFill/>
                        </a:ln>
                      </pic:spPr>
                    </pic:pic>
                  </a:graphicData>
                </a:graphic>
              </wp:inline>
            </w:drawing>
          </w:r>
        </w:p>
        <w:p w14:paraId="55DF0E4D" w14:textId="77777777" w:rsidR="00B97C5F" w:rsidRPr="002828E3" w:rsidRDefault="00B97C5F" w:rsidP="003D752F">
          <w:pPr>
            <w:rPr>
              <w:lang w:val="fr-CA"/>
            </w:rPr>
          </w:pPr>
        </w:p>
      </w:tc>
    </w:tr>
  </w:tbl>
  <w:p w14:paraId="1DD8AABC" w14:textId="77777777" w:rsidR="00B97C5F" w:rsidRPr="00B97C5F" w:rsidRDefault="00B97C5F">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2C4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A62A00"/>
    <w:multiLevelType w:val="hybridMultilevel"/>
    <w:tmpl w:val="9FF4E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37F5F"/>
    <w:multiLevelType w:val="multilevel"/>
    <w:tmpl w:val="7482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B4D4F"/>
    <w:multiLevelType w:val="hybridMultilevel"/>
    <w:tmpl w:val="27AA0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CA479DA"/>
    <w:multiLevelType w:val="multilevel"/>
    <w:tmpl w:val="F41C6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1325463">
    <w:abstractNumId w:val="0"/>
  </w:num>
  <w:num w:numId="2" w16cid:durableId="983435653">
    <w:abstractNumId w:val="1"/>
  </w:num>
  <w:num w:numId="3" w16cid:durableId="1745293019">
    <w:abstractNumId w:val="4"/>
  </w:num>
  <w:num w:numId="4" w16cid:durableId="1376540449">
    <w:abstractNumId w:val="2"/>
  </w:num>
  <w:num w:numId="5" w16cid:durableId="198096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07"/>
    <w:rsid w:val="00003DF4"/>
    <w:rsid w:val="0000509B"/>
    <w:rsid w:val="0000731A"/>
    <w:rsid w:val="00023DEB"/>
    <w:rsid w:val="00060741"/>
    <w:rsid w:val="00066DEF"/>
    <w:rsid w:val="00072EFF"/>
    <w:rsid w:val="00072F6C"/>
    <w:rsid w:val="000C77BB"/>
    <w:rsid w:val="000D6083"/>
    <w:rsid w:val="000F3DCF"/>
    <w:rsid w:val="000F5E67"/>
    <w:rsid w:val="00114234"/>
    <w:rsid w:val="001167EB"/>
    <w:rsid w:val="001232A6"/>
    <w:rsid w:val="001660FE"/>
    <w:rsid w:val="00185626"/>
    <w:rsid w:val="00186392"/>
    <w:rsid w:val="001B7F19"/>
    <w:rsid w:val="001C0EDD"/>
    <w:rsid w:val="001D1333"/>
    <w:rsid w:val="001D3977"/>
    <w:rsid w:val="002007D1"/>
    <w:rsid w:val="0020243D"/>
    <w:rsid w:val="00236E55"/>
    <w:rsid w:val="002614F2"/>
    <w:rsid w:val="002720C4"/>
    <w:rsid w:val="002773B0"/>
    <w:rsid w:val="002A1239"/>
    <w:rsid w:val="002A7A31"/>
    <w:rsid w:val="002C584E"/>
    <w:rsid w:val="003025AD"/>
    <w:rsid w:val="003215E9"/>
    <w:rsid w:val="0034292E"/>
    <w:rsid w:val="0034522A"/>
    <w:rsid w:val="00345642"/>
    <w:rsid w:val="00362A07"/>
    <w:rsid w:val="00363FF1"/>
    <w:rsid w:val="00374C1E"/>
    <w:rsid w:val="003B604F"/>
    <w:rsid w:val="003B6A9D"/>
    <w:rsid w:val="003D620A"/>
    <w:rsid w:val="003D63C7"/>
    <w:rsid w:val="003D752F"/>
    <w:rsid w:val="003E6AB1"/>
    <w:rsid w:val="00460ABC"/>
    <w:rsid w:val="004B5D9B"/>
    <w:rsid w:val="004C0FDE"/>
    <w:rsid w:val="004D22D3"/>
    <w:rsid w:val="0052339D"/>
    <w:rsid w:val="0052376F"/>
    <w:rsid w:val="005312F2"/>
    <w:rsid w:val="00533884"/>
    <w:rsid w:val="005424B3"/>
    <w:rsid w:val="00543AF9"/>
    <w:rsid w:val="00582FE5"/>
    <w:rsid w:val="00583B06"/>
    <w:rsid w:val="005B6781"/>
    <w:rsid w:val="005C08C3"/>
    <w:rsid w:val="005D071C"/>
    <w:rsid w:val="005E1676"/>
    <w:rsid w:val="005E692E"/>
    <w:rsid w:val="00616921"/>
    <w:rsid w:val="006470BE"/>
    <w:rsid w:val="00651495"/>
    <w:rsid w:val="006769CC"/>
    <w:rsid w:val="00684F56"/>
    <w:rsid w:val="00691679"/>
    <w:rsid w:val="006A66F4"/>
    <w:rsid w:val="006B2AF2"/>
    <w:rsid w:val="006E3D1B"/>
    <w:rsid w:val="006F0F66"/>
    <w:rsid w:val="0070529C"/>
    <w:rsid w:val="0074088F"/>
    <w:rsid w:val="00756388"/>
    <w:rsid w:val="007B697C"/>
    <w:rsid w:val="007C4103"/>
    <w:rsid w:val="007F5F7C"/>
    <w:rsid w:val="0080284B"/>
    <w:rsid w:val="00840D6A"/>
    <w:rsid w:val="00854D02"/>
    <w:rsid w:val="00865ADD"/>
    <w:rsid w:val="00871463"/>
    <w:rsid w:val="00884B6B"/>
    <w:rsid w:val="008C0E70"/>
    <w:rsid w:val="008F09C3"/>
    <w:rsid w:val="008F5FF9"/>
    <w:rsid w:val="008F6E14"/>
    <w:rsid w:val="00911ABB"/>
    <w:rsid w:val="00935166"/>
    <w:rsid w:val="00936C85"/>
    <w:rsid w:val="009434FC"/>
    <w:rsid w:val="00973437"/>
    <w:rsid w:val="0097768E"/>
    <w:rsid w:val="00993A7C"/>
    <w:rsid w:val="009A75A0"/>
    <w:rsid w:val="009B23C1"/>
    <w:rsid w:val="009B6BCF"/>
    <w:rsid w:val="009C64A1"/>
    <w:rsid w:val="009E6B9D"/>
    <w:rsid w:val="00A325AA"/>
    <w:rsid w:val="00A32BF9"/>
    <w:rsid w:val="00A45310"/>
    <w:rsid w:val="00AA2350"/>
    <w:rsid w:val="00AD5BA6"/>
    <w:rsid w:val="00AE7566"/>
    <w:rsid w:val="00AF074F"/>
    <w:rsid w:val="00AF3D3D"/>
    <w:rsid w:val="00B03CAB"/>
    <w:rsid w:val="00B131BC"/>
    <w:rsid w:val="00B16762"/>
    <w:rsid w:val="00B20C07"/>
    <w:rsid w:val="00B34934"/>
    <w:rsid w:val="00B37B8A"/>
    <w:rsid w:val="00B54FF8"/>
    <w:rsid w:val="00B7240C"/>
    <w:rsid w:val="00B86B69"/>
    <w:rsid w:val="00B9584B"/>
    <w:rsid w:val="00B97C5F"/>
    <w:rsid w:val="00BE6CA3"/>
    <w:rsid w:val="00BF04E1"/>
    <w:rsid w:val="00C044CC"/>
    <w:rsid w:val="00C20F60"/>
    <w:rsid w:val="00C3298C"/>
    <w:rsid w:val="00C52756"/>
    <w:rsid w:val="00C76D4D"/>
    <w:rsid w:val="00C97488"/>
    <w:rsid w:val="00CA187D"/>
    <w:rsid w:val="00CD652D"/>
    <w:rsid w:val="00CE257D"/>
    <w:rsid w:val="00CF3313"/>
    <w:rsid w:val="00D03A99"/>
    <w:rsid w:val="00D1010D"/>
    <w:rsid w:val="00D15643"/>
    <w:rsid w:val="00D1764D"/>
    <w:rsid w:val="00D17F92"/>
    <w:rsid w:val="00D243F9"/>
    <w:rsid w:val="00D341CA"/>
    <w:rsid w:val="00D43F0C"/>
    <w:rsid w:val="00D44496"/>
    <w:rsid w:val="00D46416"/>
    <w:rsid w:val="00D6406B"/>
    <w:rsid w:val="00D86FBC"/>
    <w:rsid w:val="00D97A00"/>
    <w:rsid w:val="00DC0984"/>
    <w:rsid w:val="00DC4793"/>
    <w:rsid w:val="00DD7303"/>
    <w:rsid w:val="00DF2684"/>
    <w:rsid w:val="00E01346"/>
    <w:rsid w:val="00E11147"/>
    <w:rsid w:val="00E17246"/>
    <w:rsid w:val="00E67B88"/>
    <w:rsid w:val="00E8748C"/>
    <w:rsid w:val="00ED6B45"/>
    <w:rsid w:val="00EE3DAA"/>
    <w:rsid w:val="00EE6DD9"/>
    <w:rsid w:val="00EF0212"/>
    <w:rsid w:val="00F005FE"/>
    <w:rsid w:val="00F032A7"/>
    <w:rsid w:val="00F12662"/>
    <w:rsid w:val="00F1377A"/>
    <w:rsid w:val="00F23342"/>
    <w:rsid w:val="00F24D49"/>
    <w:rsid w:val="00F326D4"/>
    <w:rsid w:val="00F40725"/>
    <w:rsid w:val="00F71979"/>
    <w:rsid w:val="00FD257E"/>
    <w:rsid w:val="00FE6088"/>
    <w:rsid w:val="00FF3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8902"/>
  <w15:chartTrackingRefBased/>
  <w15:docId w15:val="{9E703B33-661E-4540-BBFB-4EA4EF56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paragraph" w:styleId="Heading1">
    <w:name w:val="heading 1"/>
    <w:basedOn w:val="Normal"/>
    <w:next w:val="Normal"/>
    <w:link w:val="Heading1Char"/>
    <w:qFormat/>
    <w:rsid w:val="008C0E70"/>
    <w:pPr>
      <w:keepNext/>
      <w:spacing w:before="180"/>
      <w:ind w:left="14"/>
      <w:outlineLvl w:val="0"/>
    </w:pPr>
    <w:rPr>
      <w:rFonts w:ascii="Arial" w:eastAsia="Times New Roman" w:hAnsi="Arial" w:cs="Times New Roman"/>
      <w:b/>
      <w:sz w:val="1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488"/>
    <w:pPr>
      <w:tabs>
        <w:tab w:val="center" w:pos="4680"/>
        <w:tab w:val="right" w:pos="9360"/>
      </w:tabs>
    </w:pPr>
  </w:style>
  <w:style w:type="character" w:customStyle="1" w:styleId="HeaderChar">
    <w:name w:val="Header Char"/>
    <w:basedOn w:val="DefaultParagraphFont"/>
    <w:link w:val="Header"/>
    <w:uiPriority w:val="99"/>
    <w:rsid w:val="00C97488"/>
  </w:style>
  <w:style w:type="paragraph" w:styleId="Footer">
    <w:name w:val="footer"/>
    <w:basedOn w:val="Normal"/>
    <w:link w:val="FooterChar"/>
    <w:uiPriority w:val="99"/>
    <w:unhideWhenUsed/>
    <w:rsid w:val="00C97488"/>
    <w:pPr>
      <w:tabs>
        <w:tab w:val="center" w:pos="4680"/>
        <w:tab w:val="right" w:pos="9360"/>
      </w:tabs>
    </w:pPr>
  </w:style>
  <w:style w:type="character" w:customStyle="1" w:styleId="FooterChar">
    <w:name w:val="Footer Char"/>
    <w:basedOn w:val="DefaultParagraphFont"/>
    <w:link w:val="Footer"/>
    <w:uiPriority w:val="99"/>
    <w:rsid w:val="00C97488"/>
  </w:style>
  <w:style w:type="character" w:customStyle="1" w:styleId="Heading1Char">
    <w:name w:val="Heading 1 Char"/>
    <w:link w:val="Heading1"/>
    <w:rsid w:val="008C0E70"/>
    <w:rPr>
      <w:rFonts w:ascii="Arial" w:eastAsia="Times New Roman" w:hAnsi="Arial" w:cs="Times New Roman"/>
      <w:b/>
      <w:sz w:val="16"/>
      <w:szCs w:val="20"/>
      <w:lang w:val="en-GB" w:eastAsia="en-US"/>
    </w:rPr>
  </w:style>
  <w:style w:type="paragraph" w:styleId="BalloonText">
    <w:name w:val="Balloon Text"/>
    <w:basedOn w:val="Normal"/>
    <w:link w:val="BalloonTextChar"/>
    <w:uiPriority w:val="99"/>
    <w:semiHidden/>
    <w:unhideWhenUsed/>
    <w:rsid w:val="0034522A"/>
    <w:rPr>
      <w:rFonts w:ascii="Segoe UI" w:hAnsi="Segoe UI" w:cs="Segoe UI"/>
      <w:sz w:val="18"/>
      <w:szCs w:val="18"/>
    </w:rPr>
  </w:style>
  <w:style w:type="character" w:customStyle="1" w:styleId="BalloonTextChar">
    <w:name w:val="Balloon Text Char"/>
    <w:link w:val="BalloonText"/>
    <w:uiPriority w:val="99"/>
    <w:semiHidden/>
    <w:rsid w:val="0034522A"/>
    <w:rPr>
      <w:rFonts w:ascii="Segoe UI" w:hAnsi="Segoe UI" w:cs="Segoe UI"/>
      <w:sz w:val="18"/>
      <w:szCs w:val="18"/>
      <w:lang w:val="en-US" w:eastAsia="zh-CN"/>
    </w:rPr>
  </w:style>
  <w:style w:type="character" w:styleId="CommentReference">
    <w:name w:val="annotation reference"/>
    <w:uiPriority w:val="99"/>
    <w:semiHidden/>
    <w:unhideWhenUsed/>
    <w:rsid w:val="003B6A9D"/>
    <w:rPr>
      <w:sz w:val="16"/>
      <w:szCs w:val="16"/>
    </w:rPr>
  </w:style>
  <w:style w:type="paragraph" w:styleId="CommentText">
    <w:name w:val="annotation text"/>
    <w:basedOn w:val="Normal"/>
    <w:link w:val="CommentTextChar"/>
    <w:uiPriority w:val="99"/>
    <w:semiHidden/>
    <w:unhideWhenUsed/>
    <w:rsid w:val="003B6A9D"/>
    <w:rPr>
      <w:sz w:val="20"/>
      <w:szCs w:val="20"/>
    </w:rPr>
  </w:style>
  <w:style w:type="character" w:customStyle="1" w:styleId="CommentTextChar">
    <w:name w:val="Comment Text Char"/>
    <w:link w:val="CommentText"/>
    <w:uiPriority w:val="99"/>
    <w:semiHidden/>
    <w:rsid w:val="003B6A9D"/>
    <w:rPr>
      <w:lang w:val="en-US" w:eastAsia="zh-CN"/>
    </w:rPr>
  </w:style>
  <w:style w:type="paragraph" w:styleId="CommentSubject">
    <w:name w:val="annotation subject"/>
    <w:basedOn w:val="CommentText"/>
    <w:next w:val="CommentText"/>
    <w:link w:val="CommentSubjectChar"/>
    <w:uiPriority w:val="99"/>
    <w:semiHidden/>
    <w:unhideWhenUsed/>
    <w:rsid w:val="003B6A9D"/>
    <w:rPr>
      <w:b/>
      <w:bCs/>
    </w:rPr>
  </w:style>
  <w:style w:type="character" w:customStyle="1" w:styleId="CommentSubjectChar">
    <w:name w:val="Comment Subject Char"/>
    <w:link w:val="CommentSubject"/>
    <w:uiPriority w:val="99"/>
    <w:semiHidden/>
    <w:rsid w:val="003B6A9D"/>
    <w:rPr>
      <w:b/>
      <w:bCs/>
      <w:lang w:val="en-US" w:eastAsia="zh-CN"/>
    </w:rPr>
  </w:style>
  <w:style w:type="character" w:styleId="Hyperlink">
    <w:name w:val="Hyperlink"/>
    <w:basedOn w:val="DefaultParagraphFont"/>
    <w:uiPriority w:val="99"/>
    <w:unhideWhenUsed/>
    <w:rsid w:val="00F40725"/>
    <w:rPr>
      <w:color w:val="0563C1" w:themeColor="hyperlink"/>
      <w:u w:val="single"/>
    </w:rPr>
  </w:style>
  <w:style w:type="paragraph" w:styleId="NormalWeb">
    <w:name w:val="Normal (Web)"/>
    <w:basedOn w:val="Normal"/>
    <w:uiPriority w:val="99"/>
    <w:semiHidden/>
    <w:unhideWhenUsed/>
    <w:rsid w:val="00D6406B"/>
    <w:pPr>
      <w:spacing w:before="100" w:beforeAutospacing="1" w:after="100" w:afterAutospacing="1"/>
    </w:pPr>
    <w:rPr>
      <w:rFonts w:ascii="Times New Roman" w:eastAsia="Times New Roman" w:hAnsi="Times New Roman" w:cs="Times New Roman"/>
      <w:lang w:val="en-CA" w:eastAsia="en-CA"/>
    </w:rPr>
  </w:style>
  <w:style w:type="character" w:styleId="Strong">
    <w:name w:val="Strong"/>
    <w:qFormat/>
    <w:rsid w:val="00B16762"/>
    <w:rPr>
      <w:b/>
      <w:bCs/>
    </w:rPr>
  </w:style>
  <w:style w:type="character" w:customStyle="1" w:styleId="UnresolvedMention1">
    <w:name w:val="Unresolved Mention1"/>
    <w:basedOn w:val="DefaultParagraphFont"/>
    <w:uiPriority w:val="99"/>
    <w:semiHidden/>
    <w:unhideWhenUsed/>
    <w:rsid w:val="00CF3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62444">
      <w:bodyDiv w:val="1"/>
      <w:marLeft w:val="0"/>
      <w:marRight w:val="0"/>
      <w:marTop w:val="0"/>
      <w:marBottom w:val="0"/>
      <w:divBdr>
        <w:top w:val="none" w:sz="0" w:space="0" w:color="auto"/>
        <w:left w:val="none" w:sz="0" w:space="0" w:color="auto"/>
        <w:bottom w:val="none" w:sz="0" w:space="0" w:color="auto"/>
        <w:right w:val="none" w:sz="0" w:space="0" w:color="auto"/>
      </w:divBdr>
    </w:div>
    <w:div w:id="544410026">
      <w:bodyDiv w:val="1"/>
      <w:marLeft w:val="0"/>
      <w:marRight w:val="0"/>
      <w:marTop w:val="0"/>
      <w:marBottom w:val="0"/>
      <w:divBdr>
        <w:top w:val="none" w:sz="0" w:space="0" w:color="auto"/>
        <w:left w:val="none" w:sz="0" w:space="0" w:color="auto"/>
        <w:bottom w:val="none" w:sz="0" w:space="0" w:color="auto"/>
        <w:right w:val="none" w:sz="0" w:space="0" w:color="auto"/>
      </w:divBdr>
    </w:div>
    <w:div w:id="616520828">
      <w:bodyDiv w:val="1"/>
      <w:marLeft w:val="0"/>
      <w:marRight w:val="0"/>
      <w:marTop w:val="0"/>
      <w:marBottom w:val="0"/>
      <w:divBdr>
        <w:top w:val="none" w:sz="0" w:space="0" w:color="auto"/>
        <w:left w:val="none" w:sz="0" w:space="0" w:color="auto"/>
        <w:bottom w:val="none" w:sz="0" w:space="0" w:color="auto"/>
        <w:right w:val="none" w:sz="0" w:space="0" w:color="auto"/>
      </w:divBdr>
    </w:div>
    <w:div w:id="999385934">
      <w:bodyDiv w:val="1"/>
      <w:marLeft w:val="0"/>
      <w:marRight w:val="0"/>
      <w:marTop w:val="0"/>
      <w:marBottom w:val="0"/>
      <w:divBdr>
        <w:top w:val="none" w:sz="0" w:space="0" w:color="auto"/>
        <w:left w:val="none" w:sz="0" w:space="0" w:color="auto"/>
        <w:bottom w:val="none" w:sz="0" w:space="0" w:color="auto"/>
        <w:right w:val="none" w:sz="0" w:space="0" w:color="auto"/>
      </w:divBdr>
    </w:div>
    <w:div w:id="1096554090">
      <w:bodyDiv w:val="1"/>
      <w:marLeft w:val="0"/>
      <w:marRight w:val="0"/>
      <w:marTop w:val="0"/>
      <w:marBottom w:val="0"/>
      <w:divBdr>
        <w:top w:val="none" w:sz="0" w:space="0" w:color="auto"/>
        <w:left w:val="none" w:sz="0" w:space="0" w:color="auto"/>
        <w:bottom w:val="none" w:sz="0" w:space="0" w:color="auto"/>
        <w:right w:val="none" w:sz="0" w:space="0" w:color="auto"/>
      </w:divBdr>
    </w:div>
    <w:div w:id="1122502487">
      <w:bodyDiv w:val="1"/>
      <w:marLeft w:val="0"/>
      <w:marRight w:val="0"/>
      <w:marTop w:val="0"/>
      <w:marBottom w:val="0"/>
      <w:divBdr>
        <w:top w:val="none" w:sz="0" w:space="0" w:color="auto"/>
        <w:left w:val="none" w:sz="0" w:space="0" w:color="auto"/>
        <w:bottom w:val="none" w:sz="0" w:space="0" w:color="auto"/>
        <w:right w:val="none" w:sz="0" w:space="0" w:color="auto"/>
      </w:divBdr>
    </w:div>
    <w:div w:id="1364671621">
      <w:bodyDiv w:val="1"/>
      <w:marLeft w:val="0"/>
      <w:marRight w:val="0"/>
      <w:marTop w:val="0"/>
      <w:marBottom w:val="0"/>
      <w:divBdr>
        <w:top w:val="none" w:sz="0" w:space="0" w:color="auto"/>
        <w:left w:val="none" w:sz="0" w:space="0" w:color="auto"/>
        <w:bottom w:val="none" w:sz="0" w:space="0" w:color="auto"/>
        <w:right w:val="none" w:sz="0" w:space="0" w:color="auto"/>
      </w:divBdr>
    </w:div>
    <w:div w:id="1587764664">
      <w:bodyDiv w:val="1"/>
      <w:marLeft w:val="0"/>
      <w:marRight w:val="0"/>
      <w:marTop w:val="0"/>
      <w:marBottom w:val="0"/>
      <w:divBdr>
        <w:top w:val="none" w:sz="0" w:space="0" w:color="auto"/>
        <w:left w:val="none" w:sz="0" w:space="0" w:color="auto"/>
        <w:bottom w:val="none" w:sz="0" w:space="0" w:color="auto"/>
        <w:right w:val="none" w:sz="0" w:space="0" w:color="auto"/>
      </w:divBdr>
    </w:div>
    <w:div w:id="1629822775">
      <w:bodyDiv w:val="1"/>
      <w:marLeft w:val="0"/>
      <w:marRight w:val="0"/>
      <w:marTop w:val="0"/>
      <w:marBottom w:val="0"/>
      <w:divBdr>
        <w:top w:val="none" w:sz="0" w:space="0" w:color="auto"/>
        <w:left w:val="none" w:sz="0" w:space="0" w:color="auto"/>
        <w:bottom w:val="none" w:sz="0" w:space="0" w:color="auto"/>
        <w:right w:val="none" w:sz="0" w:space="0" w:color="auto"/>
      </w:divBdr>
    </w:div>
    <w:div w:id="1773356293">
      <w:bodyDiv w:val="1"/>
      <w:marLeft w:val="0"/>
      <w:marRight w:val="0"/>
      <w:marTop w:val="0"/>
      <w:marBottom w:val="0"/>
      <w:divBdr>
        <w:top w:val="none" w:sz="0" w:space="0" w:color="auto"/>
        <w:left w:val="none" w:sz="0" w:space="0" w:color="auto"/>
        <w:bottom w:val="none" w:sz="0" w:space="0" w:color="auto"/>
        <w:right w:val="none" w:sz="0" w:space="0" w:color="auto"/>
      </w:divBdr>
    </w:div>
    <w:div w:id="1964652403">
      <w:bodyDiv w:val="1"/>
      <w:marLeft w:val="0"/>
      <w:marRight w:val="0"/>
      <w:marTop w:val="0"/>
      <w:marBottom w:val="0"/>
      <w:divBdr>
        <w:top w:val="none" w:sz="0" w:space="0" w:color="auto"/>
        <w:left w:val="none" w:sz="0" w:space="0" w:color="auto"/>
        <w:bottom w:val="none" w:sz="0" w:space="0" w:color="auto"/>
        <w:right w:val="none" w:sz="0" w:space="0" w:color="auto"/>
      </w:divBdr>
    </w:div>
    <w:div w:id="20873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inquests.registraroffice@ontario.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bergen@hamiltonpolice.on.c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cc.inquests.registraroffice@ontario.c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ssms\AppData\Local\Packages\Microsoft.MicrosoftEdge_8wekyb3d8bbwe\TempState\Downloads\ARC_letterhead_1904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ARC_letterhead_190410</Template>
  <TotalTime>0</TotalTime>
  <Pages>3</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Design</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Glassman, Sandra (MCSCS)</dc:creator>
  <cp:keywords/>
  <cp:lastModifiedBy>Stevenson, Kirsten</cp:lastModifiedBy>
  <cp:revision>2</cp:revision>
  <cp:lastPrinted>2019-04-24T17:05:00Z</cp:lastPrinted>
  <dcterms:created xsi:type="dcterms:W3CDTF">2026-01-12T15:26:00Z</dcterms:created>
  <dcterms:modified xsi:type="dcterms:W3CDTF">2026-01-12T15:26:00Z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2023-09-27T18:42:05Z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