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C7798C" w:rsidRDefault="00C7798C">
      <w:pPr>
        <w:rPr>
          <w:rFonts w:ascii="Arial" w:hAnsi="Arial" w:cs="Arial"/>
        </w:rPr>
      </w:pPr>
    </w:p>
    <w:tbl>
      <w:tblPr>
        <w:tblStyle w:val="TableGrid"/>
        <w:tblW w:w="9445" w:type="dxa"/>
        <w:tblLook w:val="04A0" w:firstRow="1" w:lastRow="0" w:firstColumn="1" w:lastColumn="0" w:noHBand="0" w:noVBand="1"/>
      </w:tblPr>
      <w:tblGrid>
        <w:gridCol w:w="3145"/>
        <w:gridCol w:w="6300"/>
      </w:tblGrid>
      <w:tr w:rsidR="00C7798C" w:rsidRPr="00E730D6" w:rsidTr="0015689D">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300"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15689D">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300" w:type="dxa"/>
          </w:tcPr>
          <w:p w:rsidR="00C7798C" w:rsidRPr="00E730D6" w:rsidRDefault="00624A8D">
            <w:pPr>
              <w:rPr>
                <w:rFonts w:ascii="Arial" w:hAnsi="Arial" w:cs="Arial"/>
                <w:sz w:val="24"/>
              </w:rPr>
            </w:pPr>
            <w:r>
              <w:rPr>
                <w:rFonts w:ascii="Arial" w:hAnsi="Arial" w:cs="Arial"/>
                <w:sz w:val="24"/>
              </w:rPr>
              <w:t>August 1</w:t>
            </w:r>
            <w:r w:rsidR="008D7A4B">
              <w:rPr>
                <w:rFonts w:ascii="Arial" w:hAnsi="Arial" w:cs="Arial"/>
                <w:sz w:val="24"/>
              </w:rPr>
              <w:t>,2024</w:t>
            </w:r>
          </w:p>
        </w:tc>
      </w:tr>
      <w:tr w:rsidR="00C7798C" w:rsidRPr="00E730D6" w:rsidTr="0015689D">
        <w:tc>
          <w:tcPr>
            <w:tcW w:w="3145" w:type="dxa"/>
            <w:vAlign w:val="center"/>
          </w:tcPr>
          <w:p w:rsidR="00C7798C" w:rsidRPr="00E730D6" w:rsidRDefault="00C7798C">
            <w:pPr>
              <w:rPr>
                <w:rFonts w:ascii="Arial" w:hAnsi="Arial" w:cs="Arial"/>
                <w:b/>
                <w:sz w:val="24"/>
              </w:rPr>
            </w:pPr>
            <w:r w:rsidRPr="00E730D6">
              <w:rPr>
                <w:rFonts w:ascii="Arial" w:hAnsi="Arial" w:cs="Arial"/>
                <w:b/>
                <w:sz w:val="24"/>
              </w:rPr>
              <w:t>SUBJECT:</w:t>
            </w:r>
          </w:p>
        </w:tc>
        <w:tc>
          <w:tcPr>
            <w:tcW w:w="6300" w:type="dxa"/>
          </w:tcPr>
          <w:p w:rsidR="008D7A4B" w:rsidRDefault="008D7A4B" w:rsidP="008D7A4B">
            <w:pPr>
              <w:rPr>
                <w:rFonts w:ascii="Arial" w:hAnsi="Arial" w:cs="Arial"/>
                <w:sz w:val="24"/>
              </w:rPr>
            </w:pPr>
            <w:r>
              <w:rPr>
                <w:rFonts w:ascii="Arial" w:hAnsi="Arial" w:cs="Arial"/>
                <w:sz w:val="24"/>
              </w:rPr>
              <w:t xml:space="preserve">Special Investigation Unit’s Probe into the Injury of </w:t>
            </w:r>
            <w:r w:rsidR="00BD1887">
              <w:rPr>
                <w:rFonts w:ascii="Arial" w:hAnsi="Arial" w:cs="Arial"/>
                <w:sz w:val="24"/>
              </w:rPr>
              <w:t>S.L</w:t>
            </w:r>
            <w:r>
              <w:rPr>
                <w:rFonts w:ascii="Arial" w:hAnsi="Arial" w:cs="Arial"/>
                <w:sz w:val="24"/>
              </w:rPr>
              <w:t>.</w:t>
            </w:r>
          </w:p>
          <w:p w:rsidR="00C7798C" w:rsidRPr="00E730D6" w:rsidRDefault="009D5AF8" w:rsidP="009D5AF8">
            <w:pPr>
              <w:rPr>
                <w:rFonts w:ascii="Arial" w:hAnsi="Arial" w:cs="Arial"/>
                <w:sz w:val="24"/>
              </w:rPr>
            </w:pPr>
            <w:r>
              <w:rPr>
                <w:rFonts w:ascii="Arial" w:hAnsi="Arial" w:cs="Arial"/>
                <w:sz w:val="24"/>
              </w:rPr>
              <w:t>SIU File</w:t>
            </w:r>
            <w:r w:rsidR="00624A8D">
              <w:rPr>
                <w:rFonts w:ascii="Arial" w:hAnsi="Arial" w:cs="Arial"/>
                <w:sz w:val="24"/>
              </w:rPr>
              <w:t>: 24-OCI-112</w:t>
            </w:r>
          </w:p>
        </w:tc>
      </w:tr>
      <w:tr w:rsidR="00C7798C" w:rsidRPr="00E730D6" w:rsidTr="0015689D">
        <w:tc>
          <w:tcPr>
            <w:tcW w:w="3145" w:type="dxa"/>
            <w:vAlign w:val="center"/>
          </w:tcPr>
          <w:p w:rsidR="00C7798C" w:rsidRPr="00E730D6" w:rsidRDefault="00C7798C">
            <w:pPr>
              <w:rPr>
                <w:rFonts w:ascii="Arial" w:hAnsi="Arial" w:cs="Arial"/>
                <w:b/>
                <w:sz w:val="24"/>
              </w:rPr>
            </w:pPr>
            <w:r w:rsidRPr="00E730D6">
              <w:rPr>
                <w:rFonts w:ascii="Arial" w:hAnsi="Arial" w:cs="Arial"/>
                <w:b/>
                <w:sz w:val="24"/>
              </w:rPr>
              <w:t>REPORT NUMBER:</w:t>
            </w:r>
          </w:p>
        </w:tc>
        <w:tc>
          <w:tcPr>
            <w:tcW w:w="6300" w:type="dxa"/>
          </w:tcPr>
          <w:p w:rsidR="00C7798C" w:rsidRPr="00E730D6" w:rsidRDefault="009D5AF8" w:rsidP="008D7A4B">
            <w:pPr>
              <w:rPr>
                <w:rFonts w:ascii="Arial" w:hAnsi="Arial" w:cs="Arial"/>
                <w:sz w:val="24"/>
              </w:rPr>
            </w:pPr>
            <w:r>
              <w:rPr>
                <w:rFonts w:ascii="Arial" w:hAnsi="Arial" w:cs="Arial"/>
                <w:sz w:val="24"/>
              </w:rPr>
              <w:t>24-071</w:t>
            </w:r>
          </w:p>
        </w:tc>
      </w:tr>
      <w:tr w:rsidR="00C7798C" w:rsidRPr="00E730D6" w:rsidTr="0015689D">
        <w:tc>
          <w:tcPr>
            <w:tcW w:w="3145" w:type="dxa"/>
            <w:vAlign w:val="center"/>
          </w:tcPr>
          <w:p w:rsidR="00C7798C" w:rsidRPr="00E730D6" w:rsidRDefault="00C7798C">
            <w:pPr>
              <w:rPr>
                <w:rFonts w:ascii="Arial" w:hAnsi="Arial" w:cs="Arial"/>
                <w:b/>
                <w:sz w:val="24"/>
              </w:rPr>
            </w:pPr>
            <w:r w:rsidRPr="00E730D6">
              <w:rPr>
                <w:rFonts w:ascii="Arial" w:hAnsi="Arial" w:cs="Arial"/>
                <w:b/>
                <w:sz w:val="24"/>
              </w:rPr>
              <w:t xml:space="preserve">SUBMITTED BY: </w:t>
            </w:r>
          </w:p>
          <w:p w:rsidR="00C7798C" w:rsidRPr="00E730D6" w:rsidRDefault="00C7798C">
            <w:pPr>
              <w:rPr>
                <w:rFonts w:ascii="Arial" w:hAnsi="Arial" w:cs="Arial"/>
                <w:b/>
                <w:sz w:val="24"/>
              </w:rPr>
            </w:pPr>
          </w:p>
          <w:p w:rsidR="00C7798C" w:rsidRPr="00E730D6" w:rsidRDefault="00C7798C">
            <w:pPr>
              <w:rPr>
                <w:rFonts w:ascii="Arial" w:hAnsi="Arial" w:cs="Arial"/>
                <w:b/>
                <w:sz w:val="24"/>
              </w:rPr>
            </w:pPr>
            <w:r w:rsidRPr="00E730D6">
              <w:rPr>
                <w:rFonts w:ascii="Arial" w:hAnsi="Arial" w:cs="Arial"/>
                <w:b/>
                <w:sz w:val="24"/>
              </w:rPr>
              <w:t>SIGNATURE:</w:t>
            </w:r>
          </w:p>
          <w:p w:rsidR="00C7798C" w:rsidRPr="00E730D6" w:rsidRDefault="00C7798C">
            <w:pPr>
              <w:rPr>
                <w:rFonts w:ascii="Arial" w:hAnsi="Arial" w:cs="Arial"/>
                <w:b/>
                <w:sz w:val="24"/>
              </w:rPr>
            </w:pPr>
          </w:p>
          <w:p w:rsidR="00C7798C" w:rsidRPr="00E730D6" w:rsidRDefault="00C7798C">
            <w:pPr>
              <w:rPr>
                <w:rFonts w:ascii="Arial" w:hAnsi="Arial" w:cs="Arial"/>
                <w:b/>
                <w:sz w:val="24"/>
              </w:rPr>
            </w:pPr>
          </w:p>
        </w:tc>
        <w:tc>
          <w:tcPr>
            <w:tcW w:w="6300" w:type="dxa"/>
          </w:tcPr>
          <w:p w:rsidR="00C7798C" w:rsidRDefault="00D00FFB">
            <w:pPr>
              <w:rPr>
                <w:rFonts w:ascii="Arial" w:hAnsi="Arial" w:cs="Arial"/>
                <w:sz w:val="24"/>
              </w:rPr>
            </w:pPr>
            <w:r>
              <w:rPr>
                <w:rFonts w:ascii="Arial" w:hAnsi="Arial" w:cs="Arial"/>
                <w:sz w:val="24"/>
              </w:rPr>
              <w:t>Frank Bergen</w:t>
            </w:r>
            <w:r w:rsidR="00C7798C" w:rsidRPr="00E730D6">
              <w:rPr>
                <w:rFonts w:ascii="Arial" w:hAnsi="Arial" w:cs="Arial"/>
                <w:sz w:val="24"/>
              </w:rPr>
              <w:t>, Chief of Police</w:t>
            </w:r>
          </w:p>
          <w:p w:rsidR="0015689D" w:rsidRPr="00E730D6" w:rsidRDefault="0015689D">
            <w:pPr>
              <w:rPr>
                <w:rFonts w:ascii="Arial" w:hAnsi="Arial" w:cs="Arial"/>
                <w:sz w:val="24"/>
              </w:rPr>
            </w:pPr>
            <w:r>
              <w:rPr>
                <w:noProof/>
                <w:lang w:val="en-CA" w:eastAsia="en-CA"/>
              </w:rPr>
              <w:drawing>
                <wp:inline distT="0" distB="0" distL="0" distR="0" wp14:anchorId="116E73DA" wp14:editId="555F273E">
                  <wp:extent cx="847725" cy="706120"/>
                  <wp:effectExtent l="0" t="0" r="9525" b="0"/>
                  <wp:docPr id="3" name="Picture 3" descr="Acting Chief Bergen's Signature" title="Acting Chief Bergen's Signature"/>
                  <wp:cNvGraphicFramePr/>
                  <a:graphic xmlns:a="http://schemas.openxmlformats.org/drawingml/2006/main">
                    <a:graphicData uri="http://schemas.openxmlformats.org/drawingml/2006/picture">
                      <pic:pic xmlns:pic="http://schemas.openxmlformats.org/drawingml/2006/picture">
                        <pic:nvPicPr>
                          <pic:cNvPr id="3" name="Picture 3" descr="Acting Chief Bergen's Signature" title="Acting Chief Bergen's Signature"/>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706120"/>
                          </a:xfrm>
                          <a:prstGeom prst="rect">
                            <a:avLst/>
                          </a:prstGeom>
                          <a:noFill/>
                          <a:ln>
                            <a:noFill/>
                          </a:ln>
                        </pic:spPr>
                      </pic:pic>
                    </a:graphicData>
                  </a:graphic>
                </wp:inline>
              </w:drawing>
            </w:r>
            <w:bookmarkStart w:id="0" w:name="_GoBack"/>
            <w:bookmarkEnd w:id="0"/>
          </w:p>
        </w:tc>
      </w:tr>
    </w:tbl>
    <w:p w:rsidR="00C7798C" w:rsidRPr="00E730D6" w:rsidRDefault="00C7798C" w:rsidP="007E2254">
      <w:pPr>
        <w:jc w:val="both"/>
        <w:rPr>
          <w:rFonts w:ascii="Arial" w:hAnsi="Arial" w:cs="Arial"/>
          <w:sz w:val="24"/>
        </w:rPr>
      </w:pPr>
    </w:p>
    <w:p w:rsidR="009009AD" w:rsidRPr="009D5AF8" w:rsidRDefault="00C7798C" w:rsidP="009D5AF8">
      <w:pPr>
        <w:jc w:val="both"/>
        <w:rPr>
          <w:rFonts w:ascii="Arial" w:hAnsi="Arial" w:cs="Arial"/>
          <w:b/>
          <w:sz w:val="24"/>
          <w:szCs w:val="24"/>
        </w:rPr>
      </w:pPr>
      <w:r w:rsidRPr="009D5AF8">
        <w:rPr>
          <w:rFonts w:ascii="Arial" w:hAnsi="Arial" w:cs="Arial"/>
          <w:b/>
          <w:sz w:val="24"/>
          <w:szCs w:val="24"/>
        </w:rPr>
        <w:t xml:space="preserve">EXECUTIVE </w:t>
      </w:r>
      <w:r w:rsidR="009009AD" w:rsidRPr="009D5AF8">
        <w:rPr>
          <w:rFonts w:ascii="Arial" w:hAnsi="Arial" w:cs="Arial"/>
          <w:b/>
          <w:sz w:val="24"/>
          <w:szCs w:val="24"/>
        </w:rPr>
        <w:t>SUMMARY</w:t>
      </w:r>
    </w:p>
    <w:p w:rsidR="00624A8D" w:rsidRPr="009D5AF8" w:rsidRDefault="008D7A4B" w:rsidP="009D5AF8">
      <w:pPr>
        <w:jc w:val="both"/>
        <w:rPr>
          <w:rFonts w:ascii="Arial" w:hAnsi="Arial" w:cs="Arial"/>
          <w:sz w:val="24"/>
          <w:szCs w:val="24"/>
        </w:rPr>
      </w:pPr>
      <w:r w:rsidRPr="009D5AF8">
        <w:rPr>
          <w:rFonts w:ascii="Arial" w:hAnsi="Arial" w:cs="Arial"/>
          <w:sz w:val="24"/>
          <w:szCs w:val="24"/>
        </w:rPr>
        <w:t xml:space="preserve">On </w:t>
      </w:r>
      <w:r w:rsidR="00624A8D" w:rsidRPr="009D5AF8">
        <w:rPr>
          <w:rFonts w:ascii="Arial" w:hAnsi="Arial" w:cs="Arial"/>
          <w:sz w:val="24"/>
          <w:szCs w:val="24"/>
        </w:rPr>
        <w:t>March 8</w:t>
      </w:r>
      <w:r w:rsidRPr="009D5AF8">
        <w:rPr>
          <w:rFonts w:ascii="Arial" w:hAnsi="Arial" w:cs="Arial"/>
          <w:sz w:val="24"/>
          <w:szCs w:val="24"/>
        </w:rPr>
        <w:t xml:space="preserve">, 2024, </w:t>
      </w:r>
      <w:r w:rsidR="00186AE8" w:rsidRPr="009D5AF8">
        <w:rPr>
          <w:rFonts w:ascii="Arial" w:hAnsi="Arial" w:cs="Arial"/>
          <w:sz w:val="24"/>
          <w:szCs w:val="24"/>
        </w:rPr>
        <w:t xml:space="preserve">plainclothes </w:t>
      </w:r>
      <w:r w:rsidRPr="009D5AF8">
        <w:rPr>
          <w:rFonts w:ascii="Arial" w:hAnsi="Arial" w:cs="Arial"/>
          <w:sz w:val="24"/>
          <w:szCs w:val="24"/>
        </w:rPr>
        <w:t xml:space="preserve">members of the Hamilton Police Service (HPS) </w:t>
      </w:r>
      <w:r w:rsidR="00186AE8" w:rsidRPr="009D5AF8">
        <w:rPr>
          <w:rFonts w:ascii="Arial" w:hAnsi="Arial" w:cs="Arial"/>
          <w:sz w:val="24"/>
          <w:szCs w:val="24"/>
        </w:rPr>
        <w:t xml:space="preserve">of the </w:t>
      </w:r>
      <w:r w:rsidRPr="009D5AF8">
        <w:rPr>
          <w:rFonts w:ascii="Arial" w:hAnsi="Arial" w:cs="Arial"/>
          <w:sz w:val="24"/>
          <w:szCs w:val="24"/>
        </w:rPr>
        <w:t xml:space="preserve">High Enforcement Action Team (HEAT) </w:t>
      </w:r>
      <w:r w:rsidR="00186AE8" w:rsidRPr="009D5AF8">
        <w:rPr>
          <w:rFonts w:ascii="Arial" w:hAnsi="Arial" w:cs="Arial"/>
          <w:sz w:val="24"/>
          <w:szCs w:val="24"/>
        </w:rPr>
        <w:t>followed</w:t>
      </w:r>
      <w:r w:rsidR="00624A8D" w:rsidRPr="009D5AF8">
        <w:rPr>
          <w:rFonts w:ascii="Arial" w:hAnsi="Arial" w:cs="Arial"/>
          <w:sz w:val="24"/>
          <w:szCs w:val="24"/>
        </w:rPr>
        <w:t xml:space="preserve"> two males suspected of drug offences in the </w:t>
      </w:r>
      <w:r w:rsidR="00C73F0D" w:rsidRPr="009D5AF8">
        <w:rPr>
          <w:rFonts w:ascii="Arial" w:hAnsi="Arial" w:cs="Arial"/>
          <w:sz w:val="24"/>
          <w:szCs w:val="24"/>
        </w:rPr>
        <w:t xml:space="preserve">area of Mary Street, Hamilton. </w:t>
      </w:r>
      <w:r w:rsidR="00624A8D" w:rsidRPr="009D5AF8">
        <w:rPr>
          <w:rFonts w:ascii="Arial" w:hAnsi="Arial" w:cs="Arial"/>
          <w:sz w:val="24"/>
          <w:szCs w:val="24"/>
        </w:rPr>
        <w:t xml:space="preserve">The HEAT officers were in pursuit of the two </w:t>
      </w:r>
      <w:r w:rsidR="00BA12EF" w:rsidRPr="009D5AF8">
        <w:rPr>
          <w:rFonts w:ascii="Arial" w:hAnsi="Arial" w:cs="Arial"/>
          <w:sz w:val="24"/>
          <w:szCs w:val="24"/>
        </w:rPr>
        <w:t xml:space="preserve">male </w:t>
      </w:r>
      <w:r w:rsidR="00624A8D" w:rsidRPr="009D5AF8">
        <w:rPr>
          <w:rFonts w:ascii="Arial" w:hAnsi="Arial" w:cs="Arial"/>
          <w:sz w:val="24"/>
          <w:szCs w:val="24"/>
        </w:rPr>
        <w:t>suspects</w:t>
      </w:r>
      <w:r w:rsidR="00C73F0D" w:rsidRPr="009D5AF8">
        <w:rPr>
          <w:rFonts w:ascii="Arial" w:hAnsi="Arial" w:cs="Arial"/>
          <w:sz w:val="24"/>
          <w:szCs w:val="24"/>
        </w:rPr>
        <w:t xml:space="preserve">. </w:t>
      </w:r>
      <w:r w:rsidR="00186AE8" w:rsidRPr="009D5AF8">
        <w:rPr>
          <w:rFonts w:ascii="Arial" w:hAnsi="Arial" w:cs="Arial"/>
          <w:sz w:val="24"/>
          <w:szCs w:val="24"/>
        </w:rPr>
        <w:t>One of the males was grounded and arrested.  The second male, Civilian Witness #1 (CW#1) observed his friend on the ground an</w:t>
      </w:r>
      <w:r w:rsidR="009D5AF8">
        <w:rPr>
          <w:rFonts w:ascii="Arial" w:hAnsi="Arial" w:cs="Arial"/>
          <w:sz w:val="24"/>
          <w:szCs w:val="24"/>
        </w:rPr>
        <w:t>d tried to evade arrest.  CW#1</w:t>
      </w:r>
      <w:r w:rsidR="00624A8D" w:rsidRPr="009D5AF8">
        <w:rPr>
          <w:rFonts w:ascii="Arial" w:hAnsi="Arial" w:cs="Arial"/>
          <w:sz w:val="24"/>
          <w:szCs w:val="24"/>
        </w:rPr>
        <w:t xml:space="preserve"> collided with a</w:t>
      </w:r>
      <w:r w:rsidR="00BA12EF" w:rsidRPr="009D5AF8">
        <w:rPr>
          <w:rFonts w:ascii="Arial" w:hAnsi="Arial" w:cs="Arial"/>
          <w:sz w:val="24"/>
          <w:szCs w:val="24"/>
        </w:rPr>
        <w:t>n uninvolved</w:t>
      </w:r>
      <w:r w:rsidR="00624A8D" w:rsidRPr="009D5AF8">
        <w:rPr>
          <w:rFonts w:ascii="Arial" w:hAnsi="Arial" w:cs="Arial"/>
          <w:sz w:val="24"/>
          <w:szCs w:val="24"/>
        </w:rPr>
        <w:t xml:space="preserve"> pedestrian</w:t>
      </w:r>
      <w:r w:rsidR="0081712C" w:rsidRPr="009D5AF8">
        <w:rPr>
          <w:rFonts w:ascii="Arial" w:hAnsi="Arial" w:cs="Arial"/>
          <w:sz w:val="24"/>
          <w:szCs w:val="24"/>
        </w:rPr>
        <w:t xml:space="preserve"> (S.L.)</w:t>
      </w:r>
      <w:r w:rsidR="00BA12EF" w:rsidRPr="009D5AF8">
        <w:rPr>
          <w:rFonts w:ascii="Arial" w:hAnsi="Arial" w:cs="Arial"/>
          <w:sz w:val="24"/>
          <w:szCs w:val="24"/>
        </w:rPr>
        <w:t xml:space="preserve"> and as a result, S.L. was knocked to the ground. </w:t>
      </w:r>
      <w:r w:rsidR="0081712C" w:rsidRPr="009D5AF8">
        <w:rPr>
          <w:rFonts w:ascii="Arial" w:hAnsi="Arial" w:cs="Arial"/>
          <w:sz w:val="24"/>
          <w:szCs w:val="24"/>
        </w:rPr>
        <w:t xml:space="preserve">S.L. was transported to </w:t>
      </w:r>
      <w:proofErr w:type="spellStart"/>
      <w:r w:rsidR="0081712C" w:rsidRPr="009D5AF8">
        <w:rPr>
          <w:rFonts w:ascii="Arial" w:hAnsi="Arial" w:cs="Arial"/>
          <w:sz w:val="24"/>
          <w:szCs w:val="24"/>
        </w:rPr>
        <w:t>Juravinski</w:t>
      </w:r>
      <w:proofErr w:type="spellEnd"/>
      <w:r w:rsidR="0081712C" w:rsidRPr="009D5AF8">
        <w:rPr>
          <w:rFonts w:ascii="Arial" w:hAnsi="Arial" w:cs="Arial"/>
          <w:sz w:val="24"/>
          <w:szCs w:val="24"/>
        </w:rPr>
        <w:t xml:space="preserve"> Hospital</w:t>
      </w:r>
      <w:r w:rsidR="00624A8D" w:rsidRPr="009D5AF8">
        <w:rPr>
          <w:rFonts w:ascii="Arial" w:hAnsi="Arial" w:cs="Arial"/>
          <w:sz w:val="24"/>
          <w:szCs w:val="24"/>
        </w:rPr>
        <w:t xml:space="preserve"> </w:t>
      </w:r>
      <w:r w:rsidR="0081712C" w:rsidRPr="009D5AF8">
        <w:rPr>
          <w:rFonts w:ascii="Arial" w:hAnsi="Arial" w:cs="Arial"/>
          <w:sz w:val="24"/>
          <w:szCs w:val="24"/>
        </w:rPr>
        <w:t>and was found to have</w:t>
      </w:r>
      <w:r w:rsidR="00624A8D" w:rsidRPr="009D5AF8">
        <w:rPr>
          <w:rFonts w:ascii="Arial" w:hAnsi="Arial" w:cs="Arial"/>
          <w:sz w:val="24"/>
          <w:szCs w:val="24"/>
        </w:rPr>
        <w:t xml:space="preserve"> suffered a fractured left wrist.  </w:t>
      </w:r>
    </w:p>
    <w:p w:rsidR="0015689D" w:rsidRDefault="0015689D" w:rsidP="009D5AF8">
      <w:pPr>
        <w:jc w:val="both"/>
        <w:rPr>
          <w:rFonts w:ascii="Arial" w:hAnsi="Arial" w:cs="Arial"/>
          <w:b/>
          <w:sz w:val="24"/>
          <w:szCs w:val="24"/>
        </w:rPr>
      </w:pPr>
    </w:p>
    <w:p w:rsidR="009009AD" w:rsidRPr="009D5AF8" w:rsidRDefault="009009AD" w:rsidP="009D5AF8">
      <w:pPr>
        <w:jc w:val="both"/>
        <w:rPr>
          <w:rFonts w:ascii="Arial" w:hAnsi="Arial" w:cs="Arial"/>
          <w:b/>
          <w:sz w:val="24"/>
          <w:szCs w:val="24"/>
        </w:rPr>
      </w:pPr>
      <w:r w:rsidRPr="009D5AF8">
        <w:rPr>
          <w:rFonts w:ascii="Arial" w:hAnsi="Arial" w:cs="Arial"/>
          <w:b/>
          <w:sz w:val="24"/>
          <w:szCs w:val="24"/>
        </w:rPr>
        <w:t>INFORMATION</w:t>
      </w:r>
    </w:p>
    <w:p w:rsidR="008D7A4B" w:rsidRPr="009D5AF8" w:rsidRDefault="008D7A4B" w:rsidP="009D5AF8">
      <w:pPr>
        <w:jc w:val="both"/>
        <w:rPr>
          <w:rFonts w:ascii="Arial" w:hAnsi="Arial" w:cs="Arial"/>
          <w:b/>
          <w:sz w:val="24"/>
          <w:szCs w:val="24"/>
        </w:rPr>
      </w:pPr>
      <w:r w:rsidRPr="009D5AF8">
        <w:rPr>
          <w:rFonts w:ascii="Arial" w:hAnsi="Arial" w:cs="Arial"/>
          <w:sz w:val="24"/>
          <w:szCs w:val="24"/>
        </w:rPr>
        <w:t>Background</w:t>
      </w:r>
    </w:p>
    <w:p w:rsidR="008D7A4B" w:rsidRPr="009D5AF8" w:rsidRDefault="008D7A4B" w:rsidP="009D5AF8">
      <w:pPr>
        <w:jc w:val="both"/>
        <w:rPr>
          <w:rFonts w:ascii="Arial" w:hAnsi="Arial" w:cs="Arial"/>
          <w:i/>
          <w:sz w:val="24"/>
          <w:szCs w:val="24"/>
        </w:rPr>
      </w:pPr>
      <w:r w:rsidRPr="009D5AF8">
        <w:rPr>
          <w:rFonts w:ascii="Arial" w:hAnsi="Arial" w:cs="Arial"/>
          <w:sz w:val="24"/>
          <w:szCs w:val="24"/>
        </w:rPr>
        <w:t>Provincial legislation requires that the Chief or designate shall cause an investigation to be conducted forthwith into any incident with respect to which the Special Investigations</w:t>
      </w:r>
      <w:r w:rsidR="0081712C" w:rsidRPr="009D5AF8">
        <w:rPr>
          <w:rFonts w:ascii="Arial" w:hAnsi="Arial" w:cs="Arial"/>
          <w:sz w:val="24"/>
          <w:szCs w:val="24"/>
        </w:rPr>
        <w:t xml:space="preserve"> Unit (SIU) has been notified. </w:t>
      </w:r>
      <w:r w:rsidRPr="009D5AF8">
        <w:rPr>
          <w:rFonts w:ascii="Arial" w:hAnsi="Arial" w:cs="Arial"/>
          <w:sz w:val="24"/>
          <w:szCs w:val="24"/>
        </w:rPr>
        <w:t xml:space="preserve">The purpose of the investigation is to review the policies of, or services provided by the Police Service and the conduct of the police officers involved </w:t>
      </w:r>
      <w:r w:rsidRPr="009D5AF8">
        <w:rPr>
          <w:rFonts w:ascii="Arial" w:hAnsi="Arial" w:cs="Arial"/>
          <w:i/>
          <w:sz w:val="24"/>
          <w:szCs w:val="24"/>
        </w:rPr>
        <w:t xml:space="preserve">(section 11(2) Regulation 267/10). </w:t>
      </w:r>
      <w:r w:rsidRPr="009D5AF8">
        <w:rPr>
          <w:rFonts w:ascii="Arial" w:hAnsi="Arial" w:cs="Arial"/>
          <w:sz w:val="24"/>
          <w:szCs w:val="24"/>
        </w:rPr>
        <w:t xml:space="preserve">The Chief is mandated to report his findings and any action taken, or recommended to be taken, to the Board within 30 days after the SIU Director advises the Chief of Police that the results of the SIU investigation have been reported to the Attorney General.  The Board may make the Chief’s report available to the public </w:t>
      </w:r>
      <w:r w:rsidRPr="009D5AF8">
        <w:rPr>
          <w:rFonts w:ascii="Arial" w:hAnsi="Arial" w:cs="Arial"/>
          <w:i/>
          <w:sz w:val="24"/>
          <w:szCs w:val="24"/>
        </w:rPr>
        <w:t>(section 11(4) Regulation 267/10).</w:t>
      </w:r>
    </w:p>
    <w:p w:rsidR="0067550F" w:rsidRPr="009D5AF8" w:rsidRDefault="008D7A4B" w:rsidP="009D5AF8">
      <w:pPr>
        <w:spacing w:before="269"/>
        <w:jc w:val="both"/>
        <w:textAlignment w:val="baseline"/>
        <w:rPr>
          <w:rFonts w:ascii="Arial" w:eastAsia="Arial" w:hAnsi="Arial"/>
          <w:color w:val="000000"/>
          <w:sz w:val="24"/>
          <w:szCs w:val="24"/>
        </w:rPr>
      </w:pPr>
      <w:r w:rsidRPr="009D5AF8">
        <w:rPr>
          <w:rFonts w:ascii="Arial" w:eastAsia="Arial" w:hAnsi="Arial"/>
          <w:color w:val="000000"/>
          <w:sz w:val="24"/>
          <w:szCs w:val="24"/>
        </w:rPr>
        <w:lastRenderedPageBreak/>
        <w:t>O</w:t>
      </w:r>
      <w:r w:rsidR="0081712C" w:rsidRPr="009D5AF8">
        <w:rPr>
          <w:rFonts w:ascii="Arial" w:eastAsia="Arial" w:hAnsi="Arial"/>
          <w:color w:val="000000"/>
          <w:sz w:val="24"/>
          <w:szCs w:val="24"/>
        </w:rPr>
        <w:t>n March 8</w:t>
      </w:r>
      <w:r w:rsidRPr="009D5AF8">
        <w:rPr>
          <w:rFonts w:ascii="Arial" w:eastAsia="Arial" w:hAnsi="Arial"/>
          <w:color w:val="000000"/>
          <w:sz w:val="24"/>
          <w:szCs w:val="24"/>
        </w:rPr>
        <w:t xml:space="preserve">, 2024, at </w:t>
      </w:r>
      <w:r w:rsidR="0047201C" w:rsidRPr="009D5AF8">
        <w:rPr>
          <w:rFonts w:ascii="Arial" w:eastAsia="Arial" w:hAnsi="Arial"/>
          <w:color w:val="000000"/>
          <w:sz w:val="24"/>
          <w:szCs w:val="24"/>
        </w:rPr>
        <w:t>4</w:t>
      </w:r>
      <w:r w:rsidRPr="009D5AF8">
        <w:rPr>
          <w:rFonts w:ascii="Arial" w:eastAsia="Arial" w:hAnsi="Arial"/>
          <w:color w:val="000000"/>
          <w:sz w:val="24"/>
          <w:szCs w:val="24"/>
        </w:rPr>
        <w:t xml:space="preserve">:00 p.m., </w:t>
      </w:r>
      <w:r w:rsidR="0067550F" w:rsidRPr="009D5AF8">
        <w:rPr>
          <w:rFonts w:ascii="Arial" w:eastAsia="Arial" w:hAnsi="Arial"/>
          <w:color w:val="000000"/>
          <w:sz w:val="24"/>
          <w:szCs w:val="24"/>
        </w:rPr>
        <w:t xml:space="preserve">five </w:t>
      </w:r>
      <w:r w:rsidRPr="009D5AF8">
        <w:rPr>
          <w:rFonts w:ascii="Arial" w:eastAsia="Arial" w:hAnsi="Arial"/>
          <w:color w:val="000000"/>
          <w:sz w:val="24"/>
          <w:szCs w:val="24"/>
        </w:rPr>
        <w:t xml:space="preserve">HPS </w:t>
      </w:r>
      <w:r w:rsidR="0067550F" w:rsidRPr="009D5AF8">
        <w:rPr>
          <w:rFonts w:ascii="Arial" w:eastAsia="Arial" w:hAnsi="Arial"/>
          <w:color w:val="000000"/>
          <w:sz w:val="24"/>
          <w:szCs w:val="24"/>
        </w:rPr>
        <w:t xml:space="preserve">plainclothes </w:t>
      </w:r>
      <w:r w:rsidRPr="009D5AF8">
        <w:rPr>
          <w:rFonts w:ascii="Arial" w:eastAsia="Arial" w:hAnsi="Arial"/>
          <w:color w:val="000000"/>
          <w:sz w:val="24"/>
          <w:szCs w:val="24"/>
        </w:rPr>
        <w:t xml:space="preserve">members </w:t>
      </w:r>
      <w:r w:rsidR="0067550F" w:rsidRPr="009D5AF8">
        <w:rPr>
          <w:rFonts w:ascii="Arial" w:eastAsia="Arial" w:hAnsi="Arial"/>
          <w:color w:val="000000"/>
          <w:sz w:val="24"/>
          <w:szCs w:val="24"/>
        </w:rPr>
        <w:t xml:space="preserve">with the </w:t>
      </w:r>
      <w:r w:rsidRPr="009D5AF8">
        <w:rPr>
          <w:rFonts w:ascii="Arial" w:eastAsia="Arial" w:hAnsi="Arial"/>
          <w:color w:val="000000"/>
          <w:sz w:val="24"/>
          <w:szCs w:val="24"/>
        </w:rPr>
        <w:t>HEAT</w:t>
      </w:r>
      <w:r w:rsidR="009D5AF8">
        <w:rPr>
          <w:rFonts w:ascii="Arial" w:eastAsia="Arial" w:hAnsi="Arial"/>
          <w:color w:val="000000"/>
          <w:sz w:val="24"/>
          <w:szCs w:val="24"/>
        </w:rPr>
        <w:t xml:space="preserve"> </w:t>
      </w:r>
      <w:r w:rsidR="0067550F" w:rsidRPr="009D5AF8">
        <w:rPr>
          <w:rFonts w:ascii="Arial" w:eastAsia="Arial" w:hAnsi="Arial"/>
          <w:color w:val="000000"/>
          <w:sz w:val="24"/>
          <w:szCs w:val="24"/>
        </w:rPr>
        <w:t xml:space="preserve">were </w:t>
      </w:r>
      <w:r w:rsidR="0047201C" w:rsidRPr="009D5AF8">
        <w:rPr>
          <w:rFonts w:ascii="Arial" w:eastAsia="Arial" w:hAnsi="Arial"/>
          <w:color w:val="000000"/>
          <w:sz w:val="24"/>
          <w:szCs w:val="24"/>
        </w:rPr>
        <w:t xml:space="preserve">in the area of </w:t>
      </w:r>
      <w:r w:rsidR="00760406" w:rsidRPr="009D5AF8">
        <w:rPr>
          <w:rFonts w:ascii="Arial" w:eastAsia="Arial" w:hAnsi="Arial"/>
          <w:color w:val="000000"/>
          <w:sz w:val="24"/>
          <w:szCs w:val="24"/>
        </w:rPr>
        <w:t>Wilson</w:t>
      </w:r>
      <w:r w:rsidR="0047201C" w:rsidRPr="009D5AF8">
        <w:rPr>
          <w:rFonts w:ascii="Arial" w:eastAsia="Arial" w:hAnsi="Arial"/>
          <w:color w:val="000000"/>
          <w:sz w:val="24"/>
          <w:szCs w:val="24"/>
        </w:rPr>
        <w:t xml:space="preserve"> Street</w:t>
      </w:r>
      <w:r w:rsidR="009D5AF8">
        <w:rPr>
          <w:rFonts w:ascii="Arial" w:eastAsia="Arial" w:hAnsi="Arial"/>
          <w:color w:val="000000"/>
          <w:sz w:val="24"/>
          <w:szCs w:val="24"/>
        </w:rPr>
        <w:t>, Hamilton</w:t>
      </w:r>
      <w:r w:rsidRPr="009D5AF8">
        <w:rPr>
          <w:rFonts w:ascii="Arial" w:eastAsia="Arial" w:hAnsi="Arial"/>
          <w:color w:val="000000"/>
          <w:sz w:val="24"/>
          <w:szCs w:val="24"/>
        </w:rPr>
        <w:t xml:space="preserve">. </w:t>
      </w:r>
      <w:r w:rsidR="0047201C" w:rsidRPr="009D5AF8">
        <w:rPr>
          <w:rFonts w:ascii="Arial" w:eastAsia="Arial" w:hAnsi="Arial"/>
          <w:color w:val="000000"/>
          <w:sz w:val="24"/>
          <w:szCs w:val="24"/>
        </w:rPr>
        <w:t xml:space="preserve">The SO, his partner and Witness Officer #3 (WO #3) observed two males on Wilson Street </w:t>
      </w:r>
      <w:r w:rsidR="00760406" w:rsidRPr="009D5AF8">
        <w:rPr>
          <w:rFonts w:ascii="Arial" w:eastAsia="Arial" w:hAnsi="Arial"/>
          <w:color w:val="000000"/>
          <w:sz w:val="24"/>
          <w:szCs w:val="24"/>
        </w:rPr>
        <w:t>holding a bag suspected to contain an</w:t>
      </w:r>
      <w:r w:rsidR="00F92C3C" w:rsidRPr="009D5AF8">
        <w:rPr>
          <w:rFonts w:ascii="Arial" w:eastAsia="Arial" w:hAnsi="Arial"/>
          <w:color w:val="000000"/>
          <w:sz w:val="24"/>
          <w:szCs w:val="24"/>
        </w:rPr>
        <w:t xml:space="preserve"> illicit substance.</w:t>
      </w:r>
      <w:r w:rsidR="00760406" w:rsidRPr="009D5AF8">
        <w:rPr>
          <w:rFonts w:ascii="Arial" w:eastAsia="Arial" w:hAnsi="Arial"/>
          <w:color w:val="000000"/>
          <w:sz w:val="24"/>
          <w:szCs w:val="24"/>
        </w:rPr>
        <w:t xml:space="preserve"> The HEAT members tracked the males in an unmarked cruiser and watched as they engaged in drug transactions</w:t>
      </w:r>
      <w:r w:rsidR="00723298" w:rsidRPr="009D5AF8">
        <w:rPr>
          <w:rFonts w:ascii="Arial" w:eastAsia="Arial" w:hAnsi="Arial"/>
          <w:color w:val="000000"/>
          <w:sz w:val="24"/>
          <w:szCs w:val="24"/>
        </w:rPr>
        <w:t xml:space="preserve"> at the skate park located at Wilson and Mary Street, Hamilton</w:t>
      </w:r>
      <w:r w:rsidR="00760406" w:rsidRPr="009D5AF8">
        <w:rPr>
          <w:rFonts w:ascii="Arial" w:eastAsia="Arial" w:hAnsi="Arial"/>
          <w:color w:val="000000"/>
          <w:sz w:val="24"/>
          <w:szCs w:val="24"/>
        </w:rPr>
        <w:t xml:space="preserve">. </w:t>
      </w:r>
      <w:r w:rsidR="0067550F" w:rsidRPr="009D5AF8">
        <w:rPr>
          <w:rFonts w:ascii="Arial" w:eastAsia="Arial" w:hAnsi="Arial"/>
          <w:color w:val="000000"/>
          <w:sz w:val="24"/>
          <w:szCs w:val="24"/>
        </w:rPr>
        <w:t>Other HEAT members were alerted to their observations and broadcast that the two males could be arrested for drug trafficking.  The SO and the WO #3 continued to surveil the two males who entered a building on Mary Street.  The other HEAT members moved in to assist and it was decided the two males would be arrested at this location.</w:t>
      </w:r>
    </w:p>
    <w:p w:rsidR="0047201C" w:rsidRPr="009D5AF8" w:rsidRDefault="0067550F" w:rsidP="009D5AF8">
      <w:pPr>
        <w:spacing w:before="269"/>
        <w:jc w:val="both"/>
        <w:textAlignment w:val="baseline"/>
        <w:rPr>
          <w:rFonts w:ascii="Arial" w:eastAsia="Arial" w:hAnsi="Arial"/>
          <w:color w:val="000000"/>
          <w:sz w:val="24"/>
          <w:szCs w:val="24"/>
        </w:rPr>
      </w:pPr>
      <w:r w:rsidRPr="009D5AF8">
        <w:rPr>
          <w:rFonts w:ascii="Arial" w:eastAsia="Arial" w:hAnsi="Arial"/>
          <w:color w:val="000000"/>
          <w:sz w:val="24"/>
          <w:szCs w:val="24"/>
        </w:rPr>
        <w:t xml:space="preserve">The two males were CW #1 and Witness #1.  At approximately 4:00 pm the males exited the building and made their way up a ramp that led from the front doors </w:t>
      </w:r>
      <w:r w:rsidR="00C91AB0" w:rsidRPr="009D5AF8">
        <w:rPr>
          <w:rFonts w:ascii="Arial" w:eastAsia="Arial" w:hAnsi="Arial"/>
          <w:color w:val="000000"/>
          <w:sz w:val="24"/>
          <w:szCs w:val="24"/>
        </w:rPr>
        <w:t>towards Mary Street.  Witness #1 walked ahead of CW</w:t>
      </w:r>
      <w:r w:rsidR="00186AE8" w:rsidRPr="009D5AF8">
        <w:rPr>
          <w:rFonts w:ascii="Arial" w:eastAsia="Arial" w:hAnsi="Arial"/>
          <w:color w:val="000000"/>
          <w:sz w:val="24"/>
          <w:szCs w:val="24"/>
        </w:rPr>
        <w:t xml:space="preserve">#1 and was confronted by WO#3. </w:t>
      </w:r>
      <w:r w:rsidR="00FC3965" w:rsidRPr="009D5AF8">
        <w:rPr>
          <w:rFonts w:ascii="Arial" w:eastAsia="Arial" w:hAnsi="Arial"/>
          <w:color w:val="000000"/>
          <w:sz w:val="24"/>
          <w:szCs w:val="24"/>
        </w:rPr>
        <w:t xml:space="preserve">Two other HEAT members assisted in grounding and arresting Witness #1, taking him into custody. </w:t>
      </w:r>
    </w:p>
    <w:p w:rsidR="00FC3965" w:rsidRPr="009D5AF8" w:rsidRDefault="00FC3965" w:rsidP="009D5AF8">
      <w:pPr>
        <w:spacing w:before="269"/>
        <w:jc w:val="both"/>
        <w:textAlignment w:val="baseline"/>
        <w:rPr>
          <w:rFonts w:ascii="Arial" w:eastAsia="Arial" w:hAnsi="Arial"/>
          <w:color w:val="000000"/>
          <w:sz w:val="24"/>
          <w:szCs w:val="24"/>
        </w:rPr>
      </w:pPr>
      <w:r w:rsidRPr="009D5AF8">
        <w:rPr>
          <w:rFonts w:ascii="Arial" w:eastAsia="Arial" w:hAnsi="Arial"/>
          <w:color w:val="000000"/>
          <w:sz w:val="24"/>
          <w:szCs w:val="24"/>
        </w:rPr>
        <w:t xml:space="preserve">CW#1 observed his associate on the ground and hopped over the ramp railing onto the parking lot </w:t>
      </w:r>
      <w:proofErr w:type="gramStart"/>
      <w:r w:rsidRPr="009D5AF8">
        <w:rPr>
          <w:rFonts w:ascii="Arial" w:eastAsia="Arial" w:hAnsi="Arial"/>
          <w:color w:val="000000"/>
          <w:sz w:val="24"/>
          <w:szCs w:val="24"/>
        </w:rPr>
        <w:t>beside</w:t>
      </w:r>
      <w:proofErr w:type="gramEnd"/>
      <w:r w:rsidR="009D5AF8">
        <w:rPr>
          <w:rFonts w:ascii="Arial" w:eastAsia="Arial" w:hAnsi="Arial"/>
          <w:color w:val="000000"/>
          <w:sz w:val="24"/>
          <w:szCs w:val="24"/>
        </w:rPr>
        <w:t xml:space="preserve"> the building and walked toward</w:t>
      </w:r>
      <w:r w:rsidRPr="009D5AF8">
        <w:rPr>
          <w:rFonts w:ascii="Arial" w:eastAsia="Arial" w:hAnsi="Arial"/>
          <w:color w:val="000000"/>
          <w:sz w:val="24"/>
          <w:szCs w:val="24"/>
        </w:rPr>
        <w:t xml:space="preserve"> Mary Street.  CW#1 was just about at the roadway and the SO approached him.  The SO grabbed a surprised CW#1.  CW#1 broke free and bumped into S.L. who was standing at the top of the ramp. S.L. had been waiting for a ride.  S.L. fell backwards and used her left hand to break her fall, breaking her wrist.  </w:t>
      </w:r>
    </w:p>
    <w:p w:rsidR="00FC3965" w:rsidRPr="009D5AF8" w:rsidRDefault="00FC3965" w:rsidP="009D5AF8">
      <w:pPr>
        <w:spacing w:before="269"/>
        <w:jc w:val="both"/>
        <w:textAlignment w:val="baseline"/>
        <w:rPr>
          <w:rFonts w:ascii="Arial" w:eastAsia="Arial" w:hAnsi="Arial"/>
          <w:color w:val="000000"/>
          <w:sz w:val="24"/>
          <w:szCs w:val="24"/>
        </w:rPr>
      </w:pPr>
      <w:r w:rsidRPr="009D5AF8">
        <w:rPr>
          <w:rFonts w:ascii="Arial" w:eastAsia="Arial" w:hAnsi="Arial"/>
          <w:color w:val="000000"/>
          <w:sz w:val="24"/>
          <w:szCs w:val="24"/>
        </w:rPr>
        <w:t xml:space="preserve">CW#1 fled northbound along the side of the building and was grounded by WO#4. </w:t>
      </w:r>
    </w:p>
    <w:p w:rsidR="00FC3965" w:rsidRPr="009D5AF8" w:rsidRDefault="00FC3965" w:rsidP="009D5AF8">
      <w:pPr>
        <w:spacing w:before="269"/>
        <w:jc w:val="both"/>
        <w:textAlignment w:val="baseline"/>
        <w:rPr>
          <w:rFonts w:ascii="Arial" w:eastAsia="Arial" w:hAnsi="Arial"/>
          <w:color w:val="000000"/>
          <w:sz w:val="24"/>
          <w:szCs w:val="24"/>
        </w:rPr>
      </w:pPr>
      <w:r w:rsidRPr="009D5AF8">
        <w:rPr>
          <w:rFonts w:ascii="Arial" w:eastAsia="Arial" w:hAnsi="Arial"/>
          <w:color w:val="000000"/>
          <w:sz w:val="24"/>
          <w:szCs w:val="24"/>
        </w:rPr>
        <w:t xml:space="preserve">An ambulance was called to the scene for S.L.  </w:t>
      </w:r>
    </w:p>
    <w:p w:rsidR="008D7A4B" w:rsidRPr="009D5AF8" w:rsidRDefault="00E44745" w:rsidP="009D5AF8">
      <w:pPr>
        <w:spacing w:before="260"/>
        <w:jc w:val="both"/>
        <w:textAlignment w:val="baseline"/>
        <w:rPr>
          <w:rFonts w:ascii="Arial" w:eastAsia="Arial" w:hAnsi="Arial"/>
          <w:color w:val="000000"/>
          <w:sz w:val="24"/>
          <w:szCs w:val="24"/>
        </w:rPr>
      </w:pPr>
      <w:r w:rsidRPr="009D5AF8">
        <w:rPr>
          <w:rFonts w:ascii="Arial" w:eastAsia="Arial" w:hAnsi="Arial"/>
          <w:color w:val="000000"/>
          <w:sz w:val="24"/>
          <w:szCs w:val="24"/>
        </w:rPr>
        <w:t xml:space="preserve">On March </w:t>
      </w:r>
      <w:r w:rsidR="000C085A" w:rsidRPr="009D5AF8">
        <w:rPr>
          <w:rFonts w:ascii="Arial" w:eastAsia="Arial" w:hAnsi="Arial"/>
          <w:color w:val="000000"/>
          <w:sz w:val="24"/>
          <w:szCs w:val="24"/>
        </w:rPr>
        <w:t>8, 2024, at 8:47 p</w:t>
      </w:r>
      <w:r w:rsidR="008D7A4B" w:rsidRPr="009D5AF8">
        <w:rPr>
          <w:rFonts w:ascii="Arial" w:eastAsia="Arial" w:hAnsi="Arial"/>
          <w:color w:val="000000"/>
          <w:sz w:val="24"/>
          <w:szCs w:val="24"/>
        </w:rPr>
        <w:t>.m., the HPS noti</w:t>
      </w:r>
      <w:r w:rsidR="009D5AF8">
        <w:rPr>
          <w:rFonts w:ascii="Arial" w:eastAsia="Arial" w:hAnsi="Arial"/>
          <w:color w:val="000000"/>
          <w:sz w:val="24"/>
          <w:szCs w:val="24"/>
        </w:rPr>
        <w:t>fied the SIU of an injury to</w:t>
      </w:r>
      <w:r w:rsidR="008D7A4B" w:rsidRPr="009D5AF8">
        <w:rPr>
          <w:rFonts w:ascii="Arial" w:eastAsia="Arial" w:hAnsi="Arial"/>
          <w:color w:val="000000"/>
          <w:sz w:val="24"/>
          <w:szCs w:val="24"/>
        </w:rPr>
        <w:t xml:space="preserve"> </w:t>
      </w:r>
      <w:r w:rsidR="00FC3965" w:rsidRPr="009D5AF8">
        <w:rPr>
          <w:rFonts w:ascii="Arial" w:eastAsia="Arial" w:hAnsi="Arial"/>
          <w:color w:val="000000"/>
          <w:sz w:val="24"/>
          <w:szCs w:val="24"/>
        </w:rPr>
        <w:t>S.L</w:t>
      </w:r>
      <w:r w:rsidR="008D7A4B" w:rsidRPr="009D5AF8">
        <w:rPr>
          <w:rFonts w:ascii="Arial" w:eastAsia="Arial" w:hAnsi="Arial"/>
          <w:color w:val="000000"/>
          <w:sz w:val="24"/>
          <w:szCs w:val="24"/>
        </w:rPr>
        <w:t xml:space="preserve">. </w:t>
      </w:r>
      <w:r w:rsidR="008D7A4B" w:rsidRPr="009D5AF8">
        <w:rPr>
          <w:rFonts w:ascii="Arial" w:hAnsi="Arial" w:cs="Arial"/>
          <w:iCs/>
          <w:sz w:val="24"/>
          <w:szCs w:val="24"/>
        </w:rPr>
        <w:t>The SIU invoked their mandate and commenced an investigation.</w:t>
      </w:r>
    </w:p>
    <w:p w:rsidR="008D7A4B" w:rsidRPr="009D5AF8" w:rsidRDefault="008D7A4B" w:rsidP="009D5AF8">
      <w:pPr>
        <w:jc w:val="both"/>
        <w:rPr>
          <w:rFonts w:ascii="Arial" w:hAnsi="Arial" w:cs="Arial"/>
          <w:b/>
          <w:sz w:val="24"/>
          <w:szCs w:val="24"/>
        </w:rPr>
      </w:pPr>
      <w:r w:rsidRPr="009D5AF8">
        <w:rPr>
          <w:rFonts w:ascii="Arial" w:hAnsi="Arial" w:cs="Arial"/>
          <w:b/>
          <w:sz w:val="24"/>
          <w:szCs w:val="24"/>
        </w:rPr>
        <w:t>Conclusion</w:t>
      </w:r>
    </w:p>
    <w:p w:rsidR="008D7A4B" w:rsidRPr="009D5AF8" w:rsidRDefault="008D7A4B" w:rsidP="009D5AF8">
      <w:pPr>
        <w:jc w:val="both"/>
        <w:rPr>
          <w:rFonts w:ascii="Arial" w:hAnsi="Arial" w:cs="Arial"/>
          <w:sz w:val="24"/>
          <w:szCs w:val="24"/>
        </w:rPr>
      </w:pPr>
      <w:r w:rsidRPr="009D5AF8">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rsidR="0081712C" w:rsidRPr="009D5AF8" w:rsidRDefault="0081712C" w:rsidP="009D5AF8">
      <w:pPr>
        <w:spacing w:before="11"/>
        <w:jc w:val="both"/>
        <w:textAlignment w:val="baseline"/>
        <w:rPr>
          <w:rFonts w:ascii="Arial" w:eastAsia="Arial" w:hAnsi="Arial"/>
          <w:i/>
          <w:color w:val="000000"/>
          <w:spacing w:val="1"/>
          <w:sz w:val="24"/>
          <w:szCs w:val="24"/>
        </w:rPr>
      </w:pPr>
      <w:r w:rsidRPr="009D5AF8">
        <w:rPr>
          <w:rFonts w:ascii="Arial" w:eastAsia="Arial" w:hAnsi="Arial"/>
          <w:i/>
          <w:color w:val="000000"/>
          <w:spacing w:val="1"/>
          <w:sz w:val="24"/>
          <w:szCs w:val="24"/>
        </w:rPr>
        <w:t xml:space="preserve">“I am also satisfied that the SO comported himself with due care and regard for public safety, including the Complainant’s safety, as he moved to take CW #1 into custody. There appears to have been a collective meeting of the minds among the HEAT members that the exterior space </w:t>
      </w:r>
      <w:proofErr w:type="gramStart"/>
      <w:r w:rsidRPr="009D5AF8">
        <w:rPr>
          <w:rFonts w:ascii="Arial" w:eastAsia="Arial" w:hAnsi="Arial"/>
          <w:i/>
          <w:color w:val="000000"/>
          <w:spacing w:val="1"/>
          <w:sz w:val="24"/>
          <w:szCs w:val="24"/>
        </w:rPr>
        <w:t>beside</w:t>
      </w:r>
      <w:proofErr w:type="gramEnd"/>
      <w:r w:rsidRPr="009D5AF8">
        <w:rPr>
          <w:rFonts w:ascii="Arial" w:eastAsia="Arial" w:hAnsi="Arial"/>
          <w:i/>
          <w:color w:val="000000"/>
          <w:spacing w:val="1"/>
          <w:sz w:val="24"/>
          <w:szCs w:val="24"/>
        </w:rPr>
        <w:t xml:space="preserve"> the building on Mary Street was a safe place to arrest CW #1 and Witness #1. The parking lot was out of the way of the main </w:t>
      </w:r>
      <w:proofErr w:type="spellStart"/>
      <w:r w:rsidRPr="009D5AF8">
        <w:rPr>
          <w:rFonts w:ascii="Arial" w:eastAsia="Arial" w:hAnsi="Arial"/>
          <w:i/>
          <w:color w:val="000000"/>
          <w:spacing w:val="1"/>
          <w:sz w:val="24"/>
          <w:szCs w:val="24"/>
        </w:rPr>
        <w:t>throughfares</w:t>
      </w:r>
      <w:proofErr w:type="spellEnd"/>
      <w:r w:rsidRPr="009D5AF8">
        <w:rPr>
          <w:rFonts w:ascii="Arial" w:eastAsia="Arial" w:hAnsi="Arial"/>
          <w:i/>
          <w:color w:val="000000"/>
          <w:spacing w:val="1"/>
          <w:sz w:val="24"/>
          <w:szCs w:val="24"/>
        </w:rPr>
        <w:t xml:space="preserve"> in the area and was not much trafficked at the time. Of course, it was not entirely free of traffic – the Complainant was present as were one or two other pedestrians – but no place is ever perfect. In the circumstances of this case, I am unable to reasonably conclude that the SO and the other officers were derelict in acting to effect </w:t>
      </w:r>
      <w:r w:rsidRPr="009D5AF8">
        <w:rPr>
          <w:rFonts w:ascii="Arial" w:eastAsia="Arial" w:hAnsi="Arial"/>
          <w:i/>
          <w:color w:val="000000"/>
          <w:spacing w:val="1"/>
          <w:sz w:val="24"/>
          <w:szCs w:val="24"/>
        </w:rPr>
        <w:lastRenderedPageBreak/>
        <w:t>the arrests where they did. Simply put, it was not reasonably foreseeable that CW #1 and the SO would converge just where the Complainant was located and that CW #1’s act of resistance would result in the Complainant’s tumble to the ground.</w:t>
      </w:r>
    </w:p>
    <w:p w:rsidR="0081712C" w:rsidRPr="009D5AF8" w:rsidRDefault="0081712C" w:rsidP="009D5AF8">
      <w:pPr>
        <w:spacing w:before="269"/>
        <w:jc w:val="both"/>
        <w:textAlignment w:val="baseline"/>
        <w:rPr>
          <w:rFonts w:ascii="Arial" w:eastAsia="Arial" w:hAnsi="Arial"/>
          <w:i/>
          <w:color w:val="000000"/>
          <w:sz w:val="24"/>
          <w:szCs w:val="24"/>
        </w:rPr>
      </w:pPr>
      <w:r w:rsidRPr="009D5AF8">
        <w:rPr>
          <w:rFonts w:ascii="Arial" w:eastAsia="Arial" w:hAnsi="Arial"/>
          <w:i/>
          <w:color w:val="000000"/>
          <w:sz w:val="24"/>
          <w:szCs w:val="24"/>
        </w:rPr>
        <w:t>For the foregoing reasons, there is no basis for proc</w:t>
      </w:r>
      <w:r w:rsidR="009D5AF8" w:rsidRPr="009D5AF8">
        <w:rPr>
          <w:rFonts w:ascii="Arial" w:eastAsia="Arial" w:hAnsi="Arial"/>
          <w:i/>
          <w:color w:val="000000"/>
          <w:sz w:val="24"/>
          <w:szCs w:val="24"/>
        </w:rPr>
        <w:t xml:space="preserve">eeding with criminal charges in </w:t>
      </w:r>
      <w:r w:rsidRPr="009D5AF8">
        <w:rPr>
          <w:rFonts w:ascii="Arial" w:eastAsia="Arial" w:hAnsi="Arial"/>
          <w:i/>
          <w:color w:val="000000"/>
          <w:sz w:val="24"/>
          <w:szCs w:val="24"/>
        </w:rPr>
        <w:t>this case. The file is closed.”</w:t>
      </w:r>
    </w:p>
    <w:p w:rsidR="008D7A4B" w:rsidRPr="009D5AF8" w:rsidRDefault="008D7A4B" w:rsidP="009D5AF8">
      <w:pPr>
        <w:jc w:val="both"/>
        <w:rPr>
          <w:rFonts w:ascii="Arial" w:hAnsi="Arial" w:cs="Arial"/>
          <w:sz w:val="24"/>
          <w:szCs w:val="24"/>
        </w:rPr>
      </w:pPr>
      <w:r w:rsidRPr="009D5AF8">
        <w:rPr>
          <w:rFonts w:ascii="Arial" w:hAnsi="Arial" w:cs="Arial"/>
          <w:sz w:val="24"/>
          <w:szCs w:val="24"/>
        </w:rPr>
        <w:t xml:space="preserve">A comprehensive review of the events and information gathered in relation to the complaint has determined that there were no breaches of </w:t>
      </w:r>
      <w:r w:rsidR="009D5AF8">
        <w:rPr>
          <w:rFonts w:ascii="Arial" w:hAnsi="Arial" w:cs="Arial"/>
          <w:sz w:val="24"/>
          <w:szCs w:val="24"/>
        </w:rPr>
        <w:t xml:space="preserve">HPS </w:t>
      </w:r>
      <w:r w:rsidRPr="009D5AF8">
        <w:rPr>
          <w:rFonts w:ascii="Arial" w:hAnsi="Arial" w:cs="Arial"/>
          <w:sz w:val="24"/>
          <w:szCs w:val="24"/>
        </w:rPr>
        <w:t xml:space="preserve">Policies and Procedures. </w:t>
      </w:r>
    </w:p>
    <w:p w:rsidR="008D7A4B" w:rsidRPr="009D5AF8" w:rsidRDefault="008D7A4B" w:rsidP="009D5AF8">
      <w:pPr>
        <w:jc w:val="both"/>
        <w:rPr>
          <w:rFonts w:ascii="Arial" w:hAnsi="Arial" w:cs="Arial"/>
          <w:sz w:val="24"/>
          <w:szCs w:val="24"/>
        </w:rPr>
      </w:pPr>
    </w:p>
    <w:p w:rsidR="008D7A4B" w:rsidRPr="009D5AF8" w:rsidRDefault="008D7A4B" w:rsidP="009D5AF8">
      <w:pPr>
        <w:spacing w:before="120" w:after="0"/>
        <w:jc w:val="both"/>
        <w:rPr>
          <w:rFonts w:ascii="Arial" w:eastAsia="Times New Roman" w:hAnsi="Arial" w:cs="Arial"/>
          <w:sz w:val="24"/>
          <w:szCs w:val="24"/>
          <w:lang w:eastAsia="en-CA"/>
        </w:rPr>
      </w:pPr>
      <w:r w:rsidRPr="009D5AF8">
        <w:rPr>
          <w:rFonts w:ascii="Arial" w:eastAsia="Times New Roman" w:hAnsi="Arial" w:cs="Arial"/>
          <w:sz w:val="24"/>
          <w:szCs w:val="24"/>
          <w:lang w:eastAsia="en-CA"/>
        </w:rPr>
        <w:t>FB/W. Mason</w:t>
      </w:r>
    </w:p>
    <w:p w:rsidR="008D7A4B" w:rsidRPr="009D5AF8" w:rsidRDefault="008D7A4B" w:rsidP="009D5AF8">
      <w:pPr>
        <w:spacing w:before="120" w:after="0"/>
        <w:jc w:val="both"/>
        <w:rPr>
          <w:rFonts w:ascii="Arial" w:eastAsia="Times New Roman" w:hAnsi="Arial" w:cs="Arial"/>
          <w:sz w:val="24"/>
          <w:szCs w:val="24"/>
          <w:lang w:eastAsia="en-CA"/>
        </w:rPr>
      </w:pPr>
      <w:proofErr w:type="gramStart"/>
      <w:r w:rsidRPr="009D5AF8">
        <w:rPr>
          <w:rFonts w:ascii="Arial" w:eastAsia="Times New Roman" w:hAnsi="Arial" w:cs="Arial"/>
          <w:sz w:val="24"/>
          <w:szCs w:val="24"/>
          <w:lang w:eastAsia="en-CA"/>
        </w:rPr>
        <w:t>c</w:t>
      </w:r>
      <w:proofErr w:type="gramEnd"/>
      <w:r w:rsidRPr="009D5AF8">
        <w:rPr>
          <w:rFonts w:ascii="Arial" w:eastAsia="Times New Roman" w:hAnsi="Arial" w:cs="Arial"/>
          <w:sz w:val="24"/>
          <w:szCs w:val="24"/>
          <w:lang w:eastAsia="en-CA"/>
        </w:rPr>
        <w:t>:</w:t>
      </w:r>
      <w:r w:rsidR="009D5AF8">
        <w:rPr>
          <w:rFonts w:ascii="Arial" w:eastAsia="Times New Roman" w:hAnsi="Arial" w:cs="Arial"/>
          <w:sz w:val="24"/>
          <w:szCs w:val="24"/>
          <w:lang w:eastAsia="en-CA"/>
        </w:rPr>
        <w:t xml:space="preserve"> </w:t>
      </w:r>
      <w:r w:rsidR="009D5AF8">
        <w:rPr>
          <w:rFonts w:ascii="Arial" w:eastAsia="Times New Roman" w:hAnsi="Arial" w:cs="Arial"/>
          <w:sz w:val="24"/>
          <w:szCs w:val="24"/>
          <w:lang w:eastAsia="en-CA"/>
        </w:rPr>
        <w:tab/>
        <w:t xml:space="preserve">Paul Hamilton, Deputy Chief – </w:t>
      </w:r>
      <w:r w:rsidRPr="009D5AF8">
        <w:rPr>
          <w:rFonts w:ascii="Arial" w:eastAsia="Times New Roman" w:hAnsi="Arial" w:cs="Arial"/>
          <w:sz w:val="24"/>
          <w:szCs w:val="24"/>
          <w:lang w:eastAsia="en-CA"/>
        </w:rPr>
        <w:t>Support</w:t>
      </w:r>
    </w:p>
    <w:p w:rsidR="008D7A4B" w:rsidRPr="009D5AF8" w:rsidRDefault="008D7A4B" w:rsidP="009D5AF8">
      <w:pPr>
        <w:spacing w:after="0"/>
        <w:jc w:val="both"/>
        <w:rPr>
          <w:rFonts w:ascii="Arial" w:eastAsia="Times New Roman" w:hAnsi="Arial" w:cs="Arial"/>
          <w:sz w:val="24"/>
          <w:szCs w:val="24"/>
          <w:lang w:eastAsia="en-CA"/>
        </w:rPr>
      </w:pPr>
      <w:r w:rsidRPr="009D5AF8">
        <w:rPr>
          <w:rFonts w:ascii="Arial" w:eastAsia="Times New Roman" w:hAnsi="Arial" w:cs="Arial"/>
          <w:sz w:val="24"/>
          <w:szCs w:val="24"/>
          <w:lang w:eastAsia="en-CA"/>
        </w:rPr>
        <w:tab/>
        <w:t>Will Mason, Superintendent – Professional Development Division</w:t>
      </w:r>
    </w:p>
    <w:p w:rsidR="008D7A4B" w:rsidRPr="009D5AF8" w:rsidRDefault="008D7A4B" w:rsidP="009D5AF8">
      <w:pPr>
        <w:spacing w:after="0"/>
        <w:ind w:firstLine="720"/>
        <w:jc w:val="both"/>
        <w:rPr>
          <w:rFonts w:ascii="Arial" w:eastAsia="Arial" w:hAnsi="Arial"/>
          <w:i/>
          <w:color w:val="000000"/>
          <w:sz w:val="24"/>
          <w:szCs w:val="24"/>
        </w:rPr>
      </w:pPr>
      <w:r w:rsidRPr="009D5AF8">
        <w:rPr>
          <w:rFonts w:ascii="Arial" w:eastAsia="Times New Roman" w:hAnsi="Arial" w:cs="Arial"/>
          <w:sz w:val="24"/>
          <w:szCs w:val="24"/>
          <w:lang w:eastAsia="en-CA"/>
        </w:rPr>
        <w:t xml:space="preserve">Marco </w:t>
      </w:r>
      <w:proofErr w:type="spellStart"/>
      <w:r w:rsidRPr="009D5AF8">
        <w:rPr>
          <w:rFonts w:ascii="Arial" w:eastAsia="Times New Roman" w:hAnsi="Arial" w:cs="Arial"/>
          <w:sz w:val="24"/>
          <w:szCs w:val="24"/>
          <w:lang w:eastAsia="en-CA"/>
        </w:rPr>
        <w:t>Visentini</w:t>
      </w:r>
      <w:proofErr w:type="spellEnd"/>
      <w:r w:rsidRPr="009D5AF8">
        <w:rPr>
          <w:rFonts w:ascii="Arial" w:eastAsia="Times New Roman" w:hAnsi="Arial" w:cs="Arial"/>
          <w:sz w:val="24"/>
          <w:szCs w:val="24"/>
          <w:lang w:eastAsia="en-CA"/>
        </w:rPr>
        <w:t>, Legal Counsel</w:t>
      </w:r>
    </w:p>
    <w:p w:rsidR="00D00FFB" w:rsidRPr="00E730D6" w:rsidRDefault="00D00FFB" w:rsidP="009D5AF8">
      <w:pPr>
        <w:jc w:val="both"/>
        <w:rPr>
          <w:rFonts w:ascii="Arial" w:hAnsi="Arial" w:cs="Arial"/>
          <w:sz w:val="24"/>
        </w:rPr>
      </w:pPr>
    </w:p>
    <w:sectPr w:rsidR="00D00FFB" w:rsidRPr="00E730D6" w:rsidSect="0015689D">
      <w:headerReference w:type="default" r:id="rId10"/>
      <w:footerReference w:type="default" r:id="rId11"/>
      <w:footerReference w:type="first" r:id="rId12"/>
      <w:pgSz w:w="12240" w:h="15840"/>
      <w:pgMar w:top="990" w:right="144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Default="0015689D"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24-071</w:t>
    </w:r>
    <w:r w:rsidR="002D6B67">
      <w:rPr>
        <w:rFonts w:ascii="Arial" w:hAnsi="Arial" w:cs="Arial"/>
        <w:sz w:val="24"/>
        <w:szCs w:val="24"/>
      </w:rPr>
      <w:t xml:space="preserve">               </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5953125" cy="19050"/>
              <wp:effectExtent l="0" t="0" r="28575" b="1905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53125"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E45B824"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46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43B3A"/>
    <w:rsid w:val="00046CFC"/>
    <w:rsid w:val="000515AD"/>
    <w:rsid w:val="00081DB6"/>
    <w:rsid w:val="000919B5"/>
    <w:rsid w:val="000C085A"/>
    <w:rsid w:val="00135EA7"/>
    <w:rsid w:val="00151110"/>
    <w:rsid w:val="0015689D"/>
    <w:rsid w:val="00186AE8"/>
    <w:rsid w:val="001B3023"/>
    <w:rsid w:val="001E1CA7"/>
    <w:rsid w:val="0021182E"/>
    <w:rsid w:val="00223FB8"/>
    <w:rsid w:val="00240864"/>
    <w:rsid w:val="00272F95"/>
    <w:rsid w:val="002D6B67"/>
    <w:rsid w:val="0034315C"/>
    <w:rsid w:val="00372828"/>
    <w:rsid w:val="003C6EAA"/>
    <w:rsid w:val="00406792"/>
    <w:rsid w:val="00426A8F"/>
    <w:rsid w:val="00452200"/>
    <w:rsid w:val="0047201C"/>
    <w:rsid w:val="00494A02"/>
    <w:rsid w:val="005442D6"/>
    <w:rsid w:val="006070A6"/>
    <w:rsid w:val="00624A8D"/>
    <w:rsid w:val="0067550F"/>
    <w:rsid w:val="006C6050"/>
    <w:rsid w:val="00700F1A"/>
    <w:rsid w:val="00702B0D"/>
    <w:rsid w:val="00723298"/>
    <w:rsid w:val="00734DA8"/>
    <w:rsid w:val="00760406"/>
    <w:rsid w:val="007D026A"/>
    <w:rsid w:val="007E2254"/>
    <w:rsid w:val="007F1181"/>
    <w:rsid w:val="0081712C"/>
    <w:rsid w:val="00856E52"/>
    <w:rsid w:val="008624D5"/>
    <w:rsid w:val="0087330E"/>
    <w:rsid w:val="008B2E09"/>
    <w:rsid w:val="008C6342"/>
    <w:rsid w:val="008D7A4B"/>
    <w:rsid w:val="009009AD"/>
    <w:rsid w:val="009D5AF8"/>
    <w:rsid w:val="009E5268"/>
    <w:rsid w:val="00A5770C"/>
    <w:rsid w:val="00AB3EC5"/>
    <w:rsid w:val="00B67F43"/>
    <w:rsid w:val="00B933E7"/>
    <w:rsid w:val="00BA12EF"/>
    <w:rsid w:val="00BC70CF"/>
    <w:rsid w:val="00BD1887"/>
    <w:rsid w:val="00C73F0D"/>
    <w:rsid w:val="00C7798C"/>
    <w:rsid w:val="00C91AB0"/>
    <w:rsid w:val="00D00FFB"/>
    <w:rsid w:val="00D44413"/>
    <w:rsid w:val="00E27B87"/>
    <w:rsid w:val="00E44745"/>
    <w:rsid w:val="00E573F8"/>
    <w:rsid w:val="00E6326B"/>
    <w:rsid w:val="00E730D6"/>
    <w:rsid w:val="00F51193"/>
    <w:rsid w:val="00F6578E"/>
    <w:rsid w:val="00F82B02"/>
    <w:rsid w:val="00F92C3C"/>
    <w:rsid w:val="00FC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100AC3"/>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1B65-9658-434B-BEF7-F0D61881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2</cp:revision>
  <cp:lastPrinted>2024-07-19T12:06:00Z</cp:lastPrinted>
  <dcterms:created xsi:type="dcterms:W3CDTF">2024-07-19T12:07:00Z</dcterms:created>
  <dcterms:modified xsi:type="dcterms:W3CDTF">2024-07-19T12:07:00Z</dcterms:modified>
</cp:coreProperties>
</file>